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80CE3" w14:textId="77777777" w:rsidR="007310BA" w:rsidRPr="007318DC" w:rsidRDefault="007310BA" w:rsidP="007318DC">
      <w:pPr>
        <w:shd w:val="clear" w:color="auto" w:fill="FFFFFF"/>
        <w:rPr>
          <w:rFonts w:ascii="Segoe UI" w:eastAsia="Times New Roman" w:hAnsi="Segoe UI" w:cs="Segoe UI"/>
          <w:b/>
          <w:bCs/>
          <w:color w:val="000000"/>
          <w:sz w:val="28"/>
          <w:szCs w:val="28"/>
        </w:rPr>
      </w:pPr>
    </w:p>
    <w:p w14:paraId="23498664" w14:textId="0FFD537F" w:rsidR="00A32A40" w:rsidRDefault="003012F3" w:rsidP="007318DC">
      <w:pPr>
        <w:shd w:val="clear" w:color="auto" w:fill="FFFFFF"/>
        <w:jc w:val="center"/>
        <w:rPr>
          <w:rFonts w:ascii="Segoe UI" w:eastAsia="Times New Roman" w:hAnsi="Segoe UI" w:cs="Segoe UI"/>
          <w:b/>
          <w:bCs/>
          <w:color w:val="000000"/>
          <w:sz w:val="32"/>
          <w:szCs w:val="32"/>
        </w:rPr>
      </w:pPr>
      <w:r>
        <w:rPr>
          <w:rFonts w:ascii="Segoe UI" w:eastAsia="Times New Roman" w:hAnsi="Segoe UI" w:cs="Segoe UI"/>
          <w:b/>
          <w:bCs/>
          <w:color w:val="000000"/>
          <w:sz w:val="32"/>
          <w:szCs w:val="32"/>
        </w:rPr>
        <w:t xml:space="preserve">DRAFT </w:t>
      </w:r>
      <w:r w:rsidR="00766E17">
        <w:rPr>
          <w:rFonts w:ascii="Segoe UI" w:eastAsia="Times New Roman" w:hAnsi="Segoe UI" w:cs="Segoe UI"/>
          <w:b/>
          <w:bCs/>
          <w:color w:val="000000"/>
          <w:sz w:val="32"/>
          <w:szCs w:val="32"/>
        </w:rPr>
        <w:t xml:space="preserve">ALDCS </w:t>
      </w:r>
      <w:r w:rsidR="007310BA" w:rsidRPr="007318DC">
        <w:rPr>
          <w:rFonts w:ascii="Segoe UI" w:eastAsia="Times New Roman" w:hAnsi="Segoe UI" w:cs="Segoe UI"/>
          <w:b/>
          <w:bCs/>
          <w:color w:val="000000"/>
          <w:sz w:val="32"/>
          <w:szCs w:val="32"/>
        </w:rPr>
        <w:t>SEND</w:t>
      </w:r>
      <w:r w:rsidR="00761E6B">
        <w:rPr>
          <w:rFonts w:ascii="Segoe UI" w:eastAsia="Times New Roman" w:hAnsi="Segoe UI" w:cs="Segoe UI"/>
          <w:b/>
          <w:bCs/>
          <w:color w:val="000000"/>
          <w:sz w:val="32"/>
          <w:szCs w:val="32"/>
        </w:rPr>
        <w:t xml:space="preserve">AP </w:t>
      </w:r>
      <w:r w:rsidR="00A32A40">
        <w:rPr>
          <w:rFonts w:ascii="Segoe UI" w:eastAsia="Times New Roman" w:hAnsi="Segoe UI" w:cs="Segoe UI"/>
          <w:b/>
          <w:bCs/>
          <w:color w:val="000000"/>
          <w:sz w:val="32"/>
          <w:szCs w:val="32"/>
        </w:rPr>
        <w:t>Programme</w:t>
      </w:r>
      <w:r w:rsidR="00BD1CE6">
        <w:rPr>
          <w:rFonts w:ascii="Segoe UI" w:eastAsia="Times New Roman" w:hAnsi="Segoe UI" w:cs="Segoe UI"/>
          <w:b/>
          <w:bCs/>
          <w:color w:val="000000"/>
          <w:sz w:val="32"/>
          <w:szCs w:val="32"/>
        </w:rPr>
        <w:t xml:space="preserve"> </w:t>
      </w:r>
      <w:r w:rsidR="00C312CE">
        <w:rPr>
          <w:rFonts w:ascii="Segoe UI" w:eastAsia="Times New Roman" w:hAnsi="Segoe UI" w:cs="Segoe UI"/>
          <w:b/>
          <w:bCs/>
          <w:color w:val="000000"/>
          <w:sz w:val="32"/>
          <w:szCs w:val="32"/>
        </w:rPr>
        <w:t>2024/25</w:t>
      </w:r>
    </w:p>
    <w:p w14:paraId="097492A4" w14:textId="77777777" w:rsidR="00A32A40" w:rsidRDefault="00A32A40" w:rsidP="0094368E">
      <w:pPr>
        <w:shd w:val="clear" w:color="auto" w:fill="FFFFFF"/>
        <w:rPr>
          <w:rFonts w:ascii="Segoe UI" w:eastAsia="Times New Roman" w:hAnsi="Segoe UI" w:cs="Segoe UI"/>
          <w:b/>
          <w:bCs/>
          <w:color w:val="000000"/>
          <w:sz w:val="32"/>
          <w:szCs w:val="32"/>
        </w:rPr>
      </w:pPr>
    </w:p>
    <w:p w14:paraId="619696A9" w14:textId="1DF3F8F7" w:rsidR="007310BA" w:rsidRPr="00D55FD7" w:rsidRDefault="001C4911" w:rsidP="00A32A40">
      <w:pPr>
        <w:shd w:val="clear" w:color="auto" w:fill="FFFFFF"/>
        <w:rPr>
          <w:rFonts w:ascii="Segoe UI" w:eastAsia="Times New Roman" w:hAnsi="Segoe UI" w:cs="Segoe UI"/>
          <w:b/>
          <w:bCs/>
          <w:color w:val="000000"/>
          <w:sz w:val="28"/>
          <w:szCs w:val="28"/>
        </w:rPr>
      </w:pPr>
      <w:r>
        <w:rPr>
          <w:rFonts w:asciiTheme="minorHAnsi" w:eastAsia="Times New Roman" w:hAnsiTheme="minorHAnsi" w:cstheme="minorHAnsi"/>
          <w:b/>
          <w:bCs/>
          <w:color w:val="000000"/>
          <w:sz w:val="28"/>
          <w:szCs w:val="28"/>
        </w:rPr>
        <w:t>Purpose</w:t>
      </w:r>
      <w:r w:rsidR="00761E6B" w:rsidRPr="00D55FD7">
        <w:rPr>
          <w:rFonts w:ascii="Segoe UI" w:eastAsia="Times New Roman" w:hAnsi="Segoe UI" w:cs="Segoe UI"/>
          <w:b/>
          <w:bCs/>
          <w:color w:val="000000"/>
          <w:sz w:val="28"/>
          <w:szCs w:val="28"/>
        </w:rPr>
        <w:t xml:space="preserve"> </w:t>
      </w:r>
    </w:p>
    <w:p w14:paraId="076FBBE1" w14:textId="69988625" w:rsidR="001C4911" w:rsidRPr="00A02005" w:rsidRDefault="000D137A" w:rsidP="0C2863C9">
      <w:pPr>
        <w:shd w:val="clear" w:color="auto" w:fill="FFFFFF" w:themeFill="background1"/>
        <w:rPr>
          <w:rFonts w:asciiTheme="minorHAnsi" w:eastAsia="Times New Roman" w:hAnsiTheme="minorHAnsi" w:cstheme="minorBidi"/>
          <w:color w:val="000000"/>
          <w:sz w:val="24"/>
          <w:szCs w:val="24"/>
        </w:rPr>
      </w:pPr>
      <w:r w:rsidRPr="49BA6FB3">
        <w:rPr>
          <w:rFonts w:asciiTheme="minorHAnsi" w:eastAsia="Times New Roman" w:hAnsiTheme="minorHAnsi" w:cstheme="minorBidi"/>
          <w:color w:val="000000" w:themeColor="text1"/>
          <w:sz w:val="24"/>
          <w:szCs w:val="24"/>
        </w:rPr>
        <w:t xml:space="preserve">This report </w:t>
      </w:r>
      <w:r w:rsidR="00771A67" w:rsidRPr="49BA6FB3">
        <w:rPr>
          <w:rFonts w:asciiTheme="minorHAnsi" w:eastAsia="Times New Roman" w:hAnsiTheme="minorHAnsi" w:cstheme="minorBidi"/>
          <w:color w:val="000000" w:themeColor="text1"/>
          <w:sz w:val="24"/>
          <w:szCs w:val="24"/>
        </w:rPr>
        <w:t>sets out</w:t>
      </w:r>
      <w:r w:rsidRPr="49BA6FB3">
        <w:rPr>
          <w:rFonts w:asciiTheme="minorHAnsi" w:eastAsia="Times New Roman" w:hAnsiTheme="minorHAnsi" w:cstheme="minorBidi"/>
          <w:color w:val="000000" w:themeColor="text1"/>
          <w:sz w:val="24"/>
          <w:szCs w:val="24"/>
        </w:rPr>
        <w:t xml:space="preserve"> the ALDCS SEND Programme </w:t>
      </w:r>
      <w:r w:rsidR="6AB95A7A" w:rsidRPr="49BA6FB3">
        <w:rPr>
          <w:rFonts w:asciiTheme="minorHAnsi" w:eastAsia="Times New Roman" w:hAnsiTheme="minorHAnsi" w:cstheme="minorBidi"/>
          <w:color w:val="000000" w:themeColor="text1"/>
          <w:sz w:val="24"/>
          <w:szCs w:val="24"/>
        </w:rPr>
        <w:t>for</w:t>
      </w:r>
      <w:r w:rsidRPr="49BA6FB3">
        <w:rPr>
          <w:rFonts w:asciiTheme="minorHAnsi" w:eastAsia="Times New Roman" w:hAnsiTheme="minorHAnsi" w:cstheme="minorBidi"/>
          <w:color w:val="000000" w:themeColor="text1"/>
          <w:sz w:val="24"/>
          <w:szCs w:val="24"/>
        </w:rPr>
        <w:t xml:space="preserve"> 202</w:t>
      </w:r>
      <w:r w:rsidR="00D2633C" w:rsidRPr="49BA6FB3">
        <w:rPr>
          <w:rFonts w:asciiTheme="minorHAnsi" w:eastAsia="Times New Roman" w:hAnsiTheme="minorHAnsi" w:cstheme="minorBidi"/>
          <w:color w:val="000000" w:themeColor="text1"/>
          <w:sz w:val="24"/>
          <w:szCs w:val="24"/>
        </w:rPr>
        <w:t>4</w:t>
      </w:r>
      <w:r w:rsidRPr="49BA6FB3">
        <w:rPr>
          <w:rFonts w:asciiTheme="minorHAnsi" w:eastAsia="Times New Roman" w:hAnsiTheme="minorHAnsi" w:cstheme="minorBidi"/>
          <w:color w:val="000000" w:themeColor="text1"/>
          <w:sz w:val="24"/>
          <w:szCs w:val="24"/>
        </w:rPr>
        <w:t>-2</w:t>
      </w:r>
      <w:r w:rsidR="00D2633C" w:rsidRPr="49BA6FB3">
        <w:rPr>
          <w:rFonts w:asciiTheme="minorHAnsi" w:eastAsia="Times New Roman" w:hAnsiTheme="minorHAnsi" w:cstheme="minorBidi"/>
          <w:color w:val="000000" w:themeColor="text1"/>
          <w:sz w:val="24"/>
          <w:szCs w:val="24"/>
        </w:rPr>
        <w:t>5</w:t>
      </w:r>
      <w:r w:rsidR="00F228BF" w:rsidRPr="49BA6FB3">
        <w:rPr>
          <w:rFonts w:asciiTheme="minorHAnsi" w:eastAsia="Times New Roman" w:hAnsiTheme="minorHAnsi" w:cstheme="minorBidi"/>
          <w:color w:val="000000" w:themeColor="text1"/>
          <w:sz w:val="24"/>
          <w:szCs w:val="24"/>
        </w:rPr>
        <w:t xml:space="preserve"> in the context of rising demand, the SENDAP Improvement Plan, new OfSTED Framework</w:t>
      </w:r>
      <w:r w:rsidR="00D55FD7" w:rsidRPr="49BA6FB3">
        <w:rPr>
          <w:rFonts w:asciiTheme="minorHAnsi" w:eastAsia="Times New Roman" w:hAnsiTheme="minorHAnsi" w:cstheme="minorBidi"/>
          <w:color w:val="000000" w:themeColor="text1"/>
          <w:sz w:val="24"/>
          <w:szCs w:val="24"/>
        </w:rPr>
        <w:t>, ongoing financial challenges and programmes to improve sustainability of high needs funding.</w:t>
      </w:r>
      <w:r w:rsidR="000A6775" w:rsidRPr="49BA6FB3">
        <w:rPr>
          <w:rFonts w:asciiTheme="minorHAnsi" w:eastAsia="Times New Roman" w:hAnsiTheme="minorHAnsi" w:cstheme="minorBidi"/>
          <w:color w:val="000000" w:themeColor="text1"/>
          <w:sz w:val="24"/>
          <w:szCs w:val="24"/>
        </w:rPr>
        <w:t xml:space="preserve"> Demand pressures are substantial and </w:t>
      </w:r>
      <w:r w:rsidR="009A0877" w:rsidRPr="49BA6FB3">
        <w:rPr>
          <w:rFonts w:asciiTheme="minorHAnsi" w:eastAsia="Times New Roman" w:hAnsiTheme="minorHAnsi" w:cstheme="minorBidi"/>
          <w:color w:val="000000" w:themeColor="text1"/>
          <w:sz w:val="24"/>
          <w:szCs w:val="24"/>
        </w:rPr>
        <w:t>long term – the number of children on EHCPs</w:t>
      </w:r>
      <w:r w:rsidR="00A32027" w:rsidRPr="49BA6FB3">
        <w:rPr>
          <w:rFonts w:asciiTheme="minorHAnsi" w:eastAsia="Times New Roman" w:hAnsiTheme="minorHAnsi" w:cstheme="minorBidi"/>
          <w:color w:val="000000" w:themeColor="text1"/>
          <w:sz w:val="24"/>
          <w:szCs w:val="24"/>
        </w:rPr>
        <w:t xml:space="preserve"> in London (or statements previously) has risen by </w:t>
      </w:r>
      <w:r w:rsidR="193ADEB1" w:rsidRPr="49BA6FB3">
        <w:rPr>
          <w:rFonts w:asciiTheme="minorHAnsi" w:eastAsia="Times New Roman" w:hAnsiTheme="minorHAnsi" w:cstheme="minorBidi"/>
          <w:color w:val="000000" w:themeColor="text1"/>
          <w:sz w:val="24"/>
          <w:szCs w:val="24"/>
        </w:rPr>
        <w:t xml:space="preserve">over </w:t>
      </w:r>
      <w:r w:rsidR="001E3F27" w:rsidRPr="49BA6FB3">
        <w:rPr>
          <w:rFonts w:asciiTheme="minorHAnsi" w:eastAsia="Times New Roman" w:hAnsiTheme="minorHAnsi" w:cstheme="minorBidi"/>
          <w:color w:val="000000" w:themeColor="text1"/>
          <w:sz w:val="24"/>
          <w:szCs w:val="24"/>
        </w:rPr>
        <w:t>10</w:t>
      </w:r>
      <w:r w:rsidR="13E6C271" w:rsidRPr="49BA6FB3">
        <w:rPr>
          <w:rFonts w:asciiTheme="minorHAnsi" w:eastAsia="Times New Roman" w:hAnsiTheme="minorHAnsi" w:cstheme="minorBidi"/>
          <w:color w:val="000000" w:themeColor="text1"/>
          <w:sz w:val="24"/>
          <w:szCs w:val="24"/>
        </w:rPr>
        <w:t>0</w:t>
      </w:r>
      <w:r w:rsidR="001E3F27" w:rsidRPr="49BA6FB3">
        <w:rPr>
          <w:rFonts w:asciiTheme="minorHAnsi" w:eastAsia="Times New Roman" w:hAnsiTheme="minorHAnsi" w:cstheme="minorBidi"/>
          <w:color w:val="000000" w:themeColor="text1"/>
          <w:sz w:val="24"/>
          <w:szCs w:val="24"/>
        </w:rPr>
        <w:t xml:space="preserve">% over the last ten years and </w:t>
      </w:r>
      <w:r w:rsidR="00222873" w:rsidRPr="49BA6FB3">
        <w:rPr>
          <w:rFonts w:asciiTheme="minorHAnsi" w:eastAsia="Times New Roman" w:hAnsiTheme="minorHAnsi" w:cstheme="minorBidi"/>
          <w:color w:val="000000" w:themeColor="text1"/>
          <w:sz w:val="24"/>
          <w:szCs w:val="24"/>
        </w:rPr>
        <w:t xml:space="preserve">by </w:t>
      </w:r>
      <w:r w:rsidR="5CE64F2E" w:rsidRPr="49BA6FB3">
        <w:rPr>
          <w:rFonts w:asciiTheme="minorHAnsi" w:eastAsia="Times New Roman" w:hAnsiTheme="minorHAnsi" w:cstheme="minorBidi"/>
          <w:color w:val="000000" w:themeColor="text1"/>
          <w:sz w:val="24"/>
          <w:szCs w:val="24"/>
        </w:rPr>
        <w:t>9</w:t>
      </w:r>
      <w:r w:rsidR="00222873" w:rsidRPr="49BA6FB3">
        <w:rPr>
          <w:rFonts w:asciiTheme="minorHAnsi" w:eastAsia="Times New Roman" w:hAnsiTheme="minorHAnsi" w:cstheme="minorBidi"/>
          <w:color w:val="000000" w:themeColor="text1"/>
          <w:sz w:val="24"/>
          <w:szCs w:val="24"/>
        </w:rPr>
        <w:t xml:space="preserve">% in the last year alone. Initial requests over the last 12 months have increased by </w:t>
      </w:r>
      <w:r w:rsidR="7966EEB0" w:rsidRPr="49BA6FB3">
        <w:rPr>
          <w:rFonts w:asciiTheme="minorHAnsi" w:eastAsia="Times New Roman" w:hAnsiTheme="minorHAnsi" w:cstheme="minorBidi"/>
          <w:color w:val="000000" w:themeColor="text1"/>
          <w:sz w:val="24"/>
          <w:szCs w:val="24"/>
        </w:rPr>
        <w:t>23</w:t>
      </w:r>
      <w:r w:rsidR="00212447" w:rsidRPr="49BA6FB3">
        <w:rPr>
          <w:rFonts w:asciiTheme="minorHAnsi" w:eastAsia="Times New Roman" w:hAnsiTheme="minorHAnsi" w:cstheme="minorBidi"/>
          <w:color w:val="000000" w:themeColor="text1"/>
          <w:sz w:val="24"/>
          <w:szCs w:val="24"/>
        </w:rPr>
        <w:t>%, indicating further growth pressure as these are processed</w:t>
      </w:r>
      <w:r w:rsidR="00E05EE4" w:rsidRPr="49BA6FB3">
        <w:rPr>
          <w:rFonts w:asciiTheme="minorHAnsi" w:eastAsia="Times New Roman" w:hAnsiTheme="minorHAnsi" w:cstheme="minorBidi"/>
          <w:color w:val="000000" w:themeColor="text1"/>
          <w:sz w:val="24"/>
          <w:szCs w:val="24"/>
        </w:rPr>
        <w:t>.</w:t>
      </w:r>
    </w:p>
    <w:p w14:paraId="15C29C28" w14:textId="5D62DA33" w:rsidR="00A02005" w:rsidRPr="00F61E0B" w:rsidRDefault="00A02005" w:rsidP="0C2863C9">
      <w:pPr>
        <w:shd w:val="clear" w:color="auto" w:fill="FFFFFF" w:themeFill="background1"/>
        <w:rPr>
          <w:rFonts w:asciiTheme="minorHAnsi" w:eastAsia="Times New Roman" w:hAnsiTheme="minorHAnsi" w:cstheme="minorBidi"/>
          <w:b/>
          <w:bCs/>
          <w:color w:val="000000"/>
          <w:sz w:val="24"/>
          <w:szCs w:val="24"/>
        </w:rPr>
      </w:pPr>
    </w:p>
    <w:p w14:paraId="6DEC10F9" w14:textId="6C40DB22" w:rsidR="00C31534" w:rsidRDefault="00C31534" w:rsidP="0C2863C9">
      <w:pPr>
        <w:shd w:val="clear" w:color="auto" w:fill="FFFFFF" w:themeFill="background1"/>
        <w:textAlignment w:val="baseline"/>
        <w:rPr>
          <w:rFonts w:asciiTheme="minorHAnsi" w:eastAsia="Times New Roman" w:hAnsiTheme="minorHAnsi" w:cstheme="minorBidi"/>
          <w:color w:val="242424"/>
          <w:sz w:val="24"/>
          <w:szCs w:val="24"/>
          <w:bdr w:val="none" w:sz="0" w:space="0" w:color="auto" w:frame="1"/>
          <w:shd w:val="clear" w:color="auto" w:fill="FFFFFF"/>
        </w:rPr>
      </w:pPr>
      <w:r w:rsidRPr="0C2863C9">
        <w:rPr>
          <w:rFonts w:asciiTheme="minorHAnsi" w:eastAsia="Times New Roman" w:hAnsiTheme="minorHAnsi" w:cstheme="minorBidi"/>
          <w:color w:val="000000"/>
          <w:sz w:val="24"/>
          <w:szCs w:val="24"/>
        </w:rPr>
        <w:t>The</w:t>
      </w:r>
      <w:r w:rsidRPr="0C2863C9">
        <w:rPr>
          <w:rFonts w:asciiTheme="minorHAnsi" w:eastAsia="Times New Roman" w:hAnsiTheme="minorHAnsi" w:cstheme="minorBidi"/>
          <w:color w:val="242424"/>
          <w:sz w:val="24"/>
          <w:szCs w:val="24"/>
          <w:bdr w:val="none" w:sz="0" w:space="0" w:color="auto" w:frame="1"/>
          <w:shd w:val="clear" w:color="auto" w:fill="FFFFFF"/>
        </w:rPr>
        <w:t> </w:t>
      </w:r>
      <w:r w:rsidRPr="0C2863C9">
        <w:rPr>
          <w:rFonts w:asciiTheme="minorHAnsi" w:eastAsia="Times New Roman" w:hAnsiTheme="minorHAnsi" w:cstheme="minorBidi"/>
          <w:color w:val="0563C1"/>
          <w:sz w:val="24"/>
          <w:szCs w:val="24"/>
          <w:u w:val="single"/>
          <w:bdr w:val="none" w:sz="0" w:space="0" w:color="auto" w:frame="1"/>
          <w:shd w:val="clear" w:color="auto" w:fill="FFFFFF"/>
        </w:rPr>
        <w:t>SENDAP Improvement Plan</w:t>
      </w:r>
      <w:r w:rsidRPr="0C2863C9">
        <w:rPr>
          <w:rFonts w:asciiTheme="minorHAnsi" w:eastAsia="Times New Roman" w:hAnsiTheme="minorHAnsi" w:cstheme="minorBidi"/>
          <w:color w:val="242424"/>
          <w:sz w:val="24"/>
          <w:szCs w:val="24"/>
          <w:bdr w:val="none" w:sz="0" w:space="0" w:color="auto" w:frame="1"/>
          <w:shd w:val="clear" w:color="auto" w:fill="FFFFFF"/>
        </w:rPr>
        <w:t xml:space="preserve"> sets out the Government's </w:t>
      </w:r>
      <w:r w:rsidR="1A33F6AF" w:rsidRPr="0C2863C9">
        <w:rPr>
          <w:rFonts w:asciiTheme="minorHAnsi" w:eastAsia="Times New Roman" w:hAnsiTheme="minorHAnsi" w:cstheme="minorBidi"/>
          <w:color w:val="242424"/>
          <w:sz w:val="24"/>
          <w:szCs w:val="24"/>
          <w:bdr w:val="none" w:sz="0" w:space="0" w:color="auto" w:frame="1"/>
          <w:shd w:val="clear" w:color="auto" w:fill="FFFFFF"/>
        </w:rPr>
        <w:t>priorities</w:t>
      </w:r>
      <w:r w:rsidR="72D5D578" w:rsidRPr="0C2863C9">
        <w:rPr>
          <w:rFonts w:asciiTheme="minorHAnsi" w:eastAsia="Times New Roman" w:hAnsiTheme="minorHAnsi" w:cstheme="minorBidi"/>
          <w:color w:val="242424"/>
          <w:sz w:val="24"/>
          <w:szCs w:val="24"/>
          <w:bdr w:val="none" w:sz="0" w:space="0" w:color="auto" w:frame="1"/>
          <w:shd w:val="clear" w:color="auto" w:fill="FFFFFF"/>
        </w:rPr>
        <w:t xml:space="preserve"> and </w:t>
      </w:r>
      <w:r w:rsidR="5E8B475F" w:rsidRPr="0C2863C9">
        <w:rPr>
          <w:rFonts w:asciiTheme="minorHAnsi" w:eastAsia="Times New Roman" w:hAnsiTheme="minorHAnsi" w:cstheme="minorBidi"/>
          <w:color w:val="242424"/>
          <w:sz w:val="24"/>
          <w:szCs w:val="24"/>
          <w:bdr w:val="none" w:sz="0" w:space="0" w:color="auto" w:frame="1"/>
          <w:shd w:val="clear" w:color="auto" w:fill="FFFFFF"/>
        </w:rPr>
        <w:t xml:space="preserve">the ALDCS 24/25 SENDAP Programme </w:t>
      </w:r>
      <w:r w:rsidR="51AC98BC" w:rsidRPr="0C2863C9">
        <w:rPr>
          <w:rFonts w:asciiTheme="minorHAnsi" w:eastAsia="Times New Roman" w:hAnsiTheme="minorHAnsi" w:cstheme="minorBidi"/>
          <w:color w:val="242424"/>
          <w:sz w:val="24"/>
          <w:szCs w:val="24"/>
          <w:bdr w:val="none" w:sz="0" w:space="0" w:color="auto" w:frame="1"/>
          <w:shd w:val="clear" w:color="auto" w:fill="FFFFFF"/>
        </w:rPr>
        <w:t xml:space="preserve">outlines </w:t>
      </w:r>
      <w:r w:rsidR="72D5D578" w:rsidRPr="0C2863C9">
        <w:rPr>
          <w:rFonts w:asciiTheme="minorHAnsi" w:eastAsia="Times New Roman" w:hAnsiTheme="minorHAnsi" w:cstheme="minorBidi"/>
          <w:color w:val="242424"/>
          <w:sz w:val="24"/>
          <w:szCs w:val="24"/>
          <w:bdr w:val="none" w:sz="0" w:space="0" w:color="auto" w:frame="1"/>
          <w:shd w:val="clear" w:color="auto" w:fill="FFFFFF"/>
        </w:rPr>
        <w:t xml:space="preserve">is London’s response, working </w:t>
      </w:r>
      <w:r w:rsidR="7FFBDB55" w:rsidRPr="0C2863C9">
        <w:rPr>
          <w:rFonts w:asciiTheme="minorHAnsi" w:eastAsia="Times New Roman" w:hAnsiTheme="minorHAnsi" w:cstheme="minorBidi"/>
          <w:color w:val="242424"/>
          <w:sz w:val="24"/>
          <w:szCs w:val="24"/>
          <w:bdr w:val="none" w:sz="0" w:space="0" w:color="auto" w:frame="1"/>
          <w:shd w:val="clear" w:color="auto" w:fill="FFFFFF"/>
        </w:rPr>
        <w:t xml:space="preserve">alongside </w:t>
      </w:r>
      <w:r w:rsidR="72D5D578" w:rsidRPr="0C2863C9">
        <w:rPr>
          <w:rFonts w:asciiTheme="minorHAnsi" w:eastAsia="Times New Roman" w:hAnsiTheme="minorHAnsi" w:cstheme="minorBidi"/>
          <w:color w:val="242424"/>
          <w:sz w:val="24"/>
          <w:szCs w:val="24"/>
          <w:bdr w:val="none" w:sz="0" w:space="0" w:color="auto" w:frame="1"/>
          <w:shd w:val="clear" w:color="auto" w:fill="FFFFFF"/>
        </w:rPr>
        <w:t>the London Region Change Programme Partnership, led by London Borough of Barnet</w:t>
      </w:r>
      <w:r w:rsidR="0B783766" w:rsidRPr="0C2863C9">
        <w:rPr>
          <w:rFonts w:asciiTheme="minorHAnsi" w:eastAsia="Times New Roman" w:hAnsiTheme="minorHAnsi" w:cstheme="minorBidi"/>
          <w:color w:val="242424"/>
          <w:sz w:val="24"/>
          <w:szCs w:val="24"/>
          <w:bdr w:val="none" w:sz="0" w:space="0" w:color="auto" w:frame="1"/>
          <w:shd w:val="clear" w:color="auto" w:fill="FFFFFF"/>
        </w:rPr>
        <w:t>.</w:t>
      </w:r>
      <w:r w:rsidRPr="0C2863C9">
        <w:rPr>
          <w:rFonts w:asciiTheme="minorHAnsi" w:eastAsia="Times New Roman" w:hAnsiTheme="minorHAnsi" w:cstheme="minorBidi"/>
          <w:color w:val="242424"/>
          <w:sz w:val="24"/>
          <w:szCs w:val="24"/>
          <w:bdr w:val="none" w:sz="0" w:space="0" w:color="auto" w:frame="1"/>
          <w:shd w:val="clear" w:color="auto" w:fill="FFFFFF"/>
        </w:rPr>
        <w:t> </w:t>
      </w:r>
    </w:p>
    <w:p w14:paraId="6DA801BC" w14:textId="77777777" w:rsidR="00FB573B" w:rsidRDefault="00FB573B" w:rsidP="0C2863C9">
      <w:pPr>
        <w:shd w:val="clear" w:color="auto" w:fill="FFFFFF" w:themeFill="background1"/>
        <w:textAlignment w:val="baseline"/>
        <w:rPr>
          <w:rFonts w:asciiTheme="minorHAnsi" w:eastAsia="Times New Roman" w:hAnsiTheme="minorHAnsi" w:cstheme="minorBidi"/>
          <w:color w:val="242424"/>
          <w:sz w:val="24"/>
          <w:szCs w:val="24"/>
          <w:bdr w:val="none" w:sz="0" w:space="0" w:color="auto" w:frame="1"/>
          <w:shd w:val="clear" w:color="auto" w:fill="FFFFFF"/>
        </w:rPr>
      </w:pPr>
    </w:p>
    <w:p w14:paraId="7A10A6F4" w14:textId="57090796" w:rsidR="160EF624" w:rsidRDefault="160EF624" w:rsidP="0C2863C9">
      <w:pPr>
        <w:shd w:val="clear" w:color="auto" w:fill="FFFFFF" w:themeFill="background1"/>
        <w:rPr>
          <w:rFonts w:asciiTheme="minorHAnsi" w:eastAsia="Times New Roman" w:hAnsiTheme="minorHAnsi" w:cstheme="minorBidi"/>
          <w:color w:val="242424"/>
          <w:sz w:val="24"/>
          <w:szCs w:val="24"/>
        </w:rPr>
      </w:pPr>
      <w:r w:rsidRPr="49BA6FB3">
        <w:rPr>
          <w:rFonts w:asciiTheme="minorHAnsi" w:eastAsia="Times New Roman" w:hAnsiTheme="minorHAnsi" w:cstheme="minorBidi"/>
          <w:color w:val="242424"/>
          <w:sz w:val="24"/>
          <w:szCs w:val="24"/>
        </w:rPr>
        <w:t xml:space="preserve">This plan builds on the ALDCS SEND Plan priorities and progress in 2022-24 and draws on early </w:t>
      </w:r>
      <w:r w:rsidR="499100A1" w:rsidRPr="49BA6FB3">
        <w:rPr>
          <w:rFonts w:asciiTheme="minorHAnsi" w:eastAsia="Times New Roman" w:hAnsiTheme="minorHAnsi" w:cstheme="minorBidi"/>
          <w:color w:val="242424"/>
          <w:sz w:val="24"/>
          <w:szCs w:val="24"/>
        </w:rPr>
        <w:t>outcomes</w:t>
      </w:r>
      <w:r w:rsidRPr="49BA6FB3">
        <w:rPr>
          <w:rFonts w:asciiTheme="minorHAnsi" w:eastAsia="Times New Roman" w:hAnsiTheme="minorHAnsi" w:cstheme="minorBidi"/>
          <w:color w:val="242424"/>
          <w:sz w:val="24"/>
          <w:szCs w:val="24"/>
        </w:rPr>
        <w:t xml:space="preserve"> from the new SEND Area OfSTED inspections</w:t>
      </w:r>
      <w:r w:rsidR="3A98C321" w:rsidRPr="49BA6FB3">
        <w:rPr>
          <w:rFonts w:asciiTheme="minorHAnsi" w:eastAsia="Times New Roman" w:hAnsiTheme="minorHAnsi" w:cstheme="minorBidi"/>
          <w:color w:val="242424"/>
          <w:sz w:val="24"/>
          <w:szCs w:val="24"/>
        </w:rPr>
        <w:t xml:space="preserve"> and issues highlighted at the London SEND Summit 2024.</w:t>
      </w:r>
    </w:p>
    <w:p w14:paraId="5E267C65" w14:textId="1752E6E2" w:rsidR="00CF0F1F" w:rsidRDefault="00CF0F1F" w:rsidP="0C2863C9">
      <w:pPr>
        <w:shd w:val="clear" w:color="auto" w:fill="FFFFFF" w:themeFill="background1"/>
        <w:textAlignment w:val="baseline"/>
      </w:pPr>
    </w:p>
    <w:p w14:paraId="79037235" w14:textId="77777777" w:rsidR="00CF0F1F" w:rsidRDefault="00CF0F1F" w:rsidP="00C31534">
      <w:pPr>
        <w:shd w:val="clear" w:color="auto" w:fill="FFFFFF"/>
        <w:textAlignment w:val="baseline"/>
        <w:rPr>
          <w:rFonts w:asciiTheme="minorHAnsi" w:eastAsia="Times New Roman" w:hAnsiTheme="minorHAnsi" w:cstheme="minorHAnsi"/>
          <w:color w:val="000000"/>
          <w:sz w:val="24"/>
          <w:szCs w:val="24"/>
        </w:rPr>
      </w:pPr>
    </w:p>
    <w:p w14:paraId="4EDD553E" w14:textId="5A2ED1E4" w:rsidR="00F90C48" w:rsidRDefault="00F90C48" w:rsidP="49BA6FB3">
      <w:pPr>
        <w:shd w:val="clear" w:color="auto" w:fill="FFFFFF" w:themeFill="background1"/>
        <w:textAlignment w:val="baseline"/>
        <w:rPr>
          <w:rFonts w:asciiTheme="minorHAnsi" w:eastAsia="Times New Roman" w:hAnsiTheme="minorHAnsi" w:cstheme="minorBidi"/>
          <w:b/>
          <w:bCs/>
          <w:color w:val="000000"/>
          <w:sz w:val="28"/>
          <w:szCs w:val="28"/>
        </w:rPr>
      </w:pPr>
      <w:r w:rsidRPr="49BA6FB3">
        <w:rPr>
          <w:rFonts w:asciiTheme="minorHAnsi" w:eastAsia="Times New Roman" w:hAnsiTheme="minorHAnsi" w:cstheme="minorBidi"/>
          <w:b/>
          <w:bCs/>
          <w:color w:val="000000" w:themeColor="text1"/>
          <w:sz w:val="28"/>
          <w:szCs w:val="28"/>
        </w:rPr>
        <w:t xml:space="preserve">ALDCS SEND Programme </w:t>
      </w:r>
      <w:r w:rsidR="3FCD3BC0" w:rsidRPr="49BA6FB3">
        <w:rPr>
          <w:rFonts w:asciiTheme="minorHAnsi" w:eastAsia="Times New Roman" w:hAnsiTheme="minorHAnsi" w:cstheme="minorBidi"/>
          <w:b/>
          <w:bCs/>
          <w:color w:val="000000" w:themeColor="text1"/>
          <w:sz w:val="28"/>
          <w:szCs w:val="28"/>
        </w:rPr>
        <w:t xml:space="preserve">Progress </w:t>
      </w:r>
      <w:r w:rsidRPr="49BA6FB3">
        <w:rPr>
          <w:rFonts w:asciiTheme="minorHAnsi" w:eastAsia="Times New Roman" w:hAnsiTheme="minorHAnsi" w:cstheme="minorBidi"/>
          <w:b/>
          <w:bCs/>
          <w:color w:val="000000" w:themeColor="text1"/>
          <w:sz w:val="28"/>
          <w:szCs w:val="28"/>
        </w:rPr>
        <w:t>202</w:t>
      </w:r>
      <w:r w:rsidR="4451FF49" w:rsidRPr="49BA6FB3">
        <w:rPr>
          <w:rFonts w:asciiTheme="minorHAnsi" w:eastAsia="Times New Roman" w:hAnsiTheme="minorHAnsi" w:cstheme="minorBidi"/>
          <w:b/>
          <w:bCs/>
          <w:color w:val="000000" w:themeColor="text1"/>
          <w:sz w:val="28"/>
          <w:szCs w:val="28"/>
        </w:rPr>
        <w:t>2-24</w:t>
      </w:r>
    </w:p>
    <w:p w14:paraId="7AD58924" w14:textId="77777777" w:rsidR="00F90C48" w:rsidRDefault="00F90C48" w:rsidP="00C31534">
      <w:pPr>
        <w:shd w:val="clear" w:color="auto" w:fill="FFFFFF"/>
        <w:textAlignment w:val="baseline"/>
        <w:rPr>
          <w:rFonts w:asciiTheme="minorHAnsi" w:eastAsia="Times New Roman" w:hAnsiTheme="minorHAnsi" w:cstheme="minorHAnsi"/>
          <w:b/>
          <w:bCs/>
          <w:color w:val="000000"/>
          <w:sz w:val="28"/>
          <w:szCs w:val="28"/>
        </w:rPr>
      </w:pPr>
    </w:p>
    <w:p w14:paraId="6FD32782" w14:textId="2643F2F9" w:rsidR="009B3E31" w:rsidRPr="00B4319A" w:rsidRDefault="00F90C48" w:rsidP="49BA6FB3">
      <w:pPr>
        <w:shd w:val="clear" w:color="auto" w:fill="FFFFFF" w:themeFill="background1"/>
        <w:textAlignment w:val="baseline"/>
        <w:rPr>
          <w:rFonts w:asciiTheme="minorHAnsi" w:eastAsia="Times New Roman" w:hAnsiTheme="minorHAnsi" w:cstheme="minorBidi"/>
          <w:color w:val="000000"/>
          <w:sz w:val="24"/>
          <w:szCs w:val="24"/>
        </w:rPr>
      </w:pPr>
      <w:r w:rsidRPr="00B4319A">
        <w:rPr>
          <w:rFonts w:asciiTheme="minorHAnsi" w:eastAsia="Times New Roman" w:hAnsiTheme="minorHAnsi" w:cstheme="minorBidi"/>
          <w:color w:val="000000" w:themeColor="text1"/>
          <w:sz w:val="24"/>
          <w:szCs w:val="24"/>
        </w:rPr>
        <w:t xml:space="preserve">The ALDCS SEND Steering Group, chaired by Elaine Allegretti, has overseen an extensive programme of work </w:t>
      </w:r>
      <w:r w:rsidR="009B3E31" w:rsidRPr="00B4319A">
        <w:rPr>
          <w:rFonts w:asciiTheme="minorHAnsi" w:eastAsia="Times New Roman" w:hAnsiTheme="minorHAnsi" w:cstheme="minorBidi"/>
          <w:color w:val="000000" w:themeColor="text1"/>
          <w:sz w:val="24"/>
          <w:szCs w:val="24"/>
        </w:rPr>
        <w:t>in 202</w:t>
      </w:r>
      <w:r w:rsidR="7E1DC4AD" w:rsidRPr="00B4319A">
        <w:rPr>
          <w:rFonts w:asciiTheme="minorHAnsi" w:eastAsia="Times New Roman" w:hAnsiTheme="minorHAnsi" w:cstheme="minorBidi"/>
          <w:color w:val="000000" w:themeColor="text1"/>
          <w:sz w:val="24"/>
          <w:szCs w:val="24"/>
        </w:rPr>
        <w:t>2</w:t>
      </w:r>
      <w:r w:rsidR="009B3E31" w:rsidRPr="00B4319A">
        <w:rPr>
          <w:rFonts w:asciiTheme="minorHAnsi" w:eastAsia="Times New Roman" w:hAnsiTheme="minorHAnsi" w:cstheme="minorBidi"/>
          <w:color w:val="000000" w:themeColor="text1"/>
          <w:sz w:val="24"/>
          <w:szCs w:val="24"/>
        </w:rPr>
        <w:t>-2</w:t>
      </w:r>
      <w:r w:rsidR="07831CC7" w:rsidRPr="00B4319A">
        <w:rPr>
          <w:rFonts w:asciiTheme="minorHAnsi" w:eastAsia="Times New Roman" w:hAnsiTheme="minorHAnsi" w:cstheme="minorBidi"/>
          <w:color w:val="000000" w:themeColor="text1"/>
          <w:sz w:val="24"/>
          <w:szCs w:val="24"/>
        </w:rPr>
        <w:t>4</w:t>
      </w:r>
      <w:r w:rsidR="009B3E31" w:rsidRPr="00B4319A">
        <w:rPr>
          <w:rFonts w:asciiTheme="minorHAnsi" w:eastAsia="Times New Roman" w:hAnsiTheme="minorHAnsi" w:cstheme="minorBidi"/>
          <w:color w:val="000000" w:themeColor="text1"/>
          <w:sz w:val="24"/>
          <w:szCs w:val="24"/>
        </w:rPr>
        <w:t xml:space="preserve"> and headlines, as reported to DfE, a</w:t>
      </w:r>
      <w:r w:rsidR="00EC2B62">
        <w:rPr>
          <w:rFonts w:asciiTheme="minorHAnsi" w:eastAsia="Times New Roman" w:hAnsiTheme="minorHAnsi" w:cstheme="minorBidi"/>
          <w:color w:val="000000" w:themeColor="text1"/>
          <w:sz w:val="24"/>
          <w:szCs w:val="24"/>
        </w:rPr>
        <w:t>s</w:t>
      </w:r>
      <w:r w:rsidR="009B3E31" w:rsidRPr="00B4319A">
        <w:rPr>
          <w:rFonts w:asciiTheme="minorHAnsi" w:eastAsia="Times New Roman" w:hAnsiTheme="minorHAnsi" w:cstheme="minorBidi"/>
          <w:color w:val="000000" w:themeColor="text1"/>
          <w:sz w:val="24"/>
          <w:szCs w:val="24"/>
        </w:rPr>
        <w:t xml:space="preserve"> outlined below.</w:t>
      </w:r>
    </w:p>
    <w:p w14:paraId="0F2E5967" w14:textId="77777777" w:rsidR="009B3E31" w:rsidRPr="00B4319A" w:rsidRDefault="009B3E31" w:rsidP="00C31534">
      <w:pPr>
        <w:shd w:val="clear" w:color="auto" w:fill="FFFFFF"/>
        <w:textAlignment w:val="baseline"/>
        <w:rPr>
          <w:rFonts w:asciiTheme="minorHAnsi" w:eastAsia="Times New Roman" w:hAnsiTheme="minorHAnsi" w:cstheme="minorHAnsi"/>
          <w:color w:val="000000"/>
          <w:sz w:val="24"/>
          <w:szCs w:val="24"/>
        </w:rPr>
      </w:pPr>
    </w:p>
    <w:p w14:paraId="09969CBB" w14:textId="77777777" w:rsidR="00E43FC9" w:rsidRPr="00E43FC9" w:rsidRDefault="00E43FC9" w:rsidP="00E43FC9">
      <w:pPr>
        <w:spacing w:after="160" w:line="259" w:lineRule="auto"/>
        <w:rPr>
          <w:rFonts w:asciiTheme="minorHAnsi" w:hAnsiTheme="minorHAnsi" w:cstheme="minorBidi"/>
          <w:b/>
          <w:bCs/>
          <w:sz w:val="24"/>
          <w:szCs w:val="24"/>
          <w:lang w:eastAsia="en-US"/>
        </w:rPr>
      </w:pPr>
      <w:r w:rsidRPr="00B4319A">
        <w:rPr>
          <w:rFonts w:asciiTheme="minorHAnsi" w:hAnsiTheme="minorHAnsi" w:cstheme="minorBidi"/>
          <w:b/>
          <w:bCs/>
          <w:sz w:val="24"/>
          <w:szCs w:val="24"/>
          <w:lang w:eastAsia="en-US"/>
        </w:rPr>
        <w:t>Governance and Leadership</w:t>
      </w:r>
    </w:p>
    <w:p w14:paraId="720776A4" w14:textId="11436BE0" w:rsidR="00E43FC9" w:rsidRPr="00E43FC9" w:rsidRDefault="00E43FC9" w:rsidP="49BA6FB3">
      <w:pPr>
        <w:numPr>
          <w:ilvl w:val="0"/>
          <w:numId w:val="5"/>
        </w:numPr>
        <w:spacing w:after="160" w:line="259" w:lineRule="auto"/>
        <w:contextualSpacing/>
        <w:rPr>
          <w:rFonts w:asciiTheme="minorHAnsi" w:hAnsiTheme="minorHAnsi" w:cstheme="minorBidi"/>
          <w:sz w:val="24"/>
          <w:szCs w:val="24"/>
          <w:lang w:eastAsia="en-US"/>
        </w:rPr>
      </w:pPr>
      <w:r w:rsidRPr="49BA6FB3">
        <w:rPr>
          <w:rFonts w:asciiTheme="minorHAnsi" w:hAnsiTheme="minorHAnsi" w:cstheme="minorBidi"/>
          <w:sz w:val="24"/>
          <w:szCs w:val="24"/>
          <w:lang w:eastAsia="en-US"/>
        </w:rPr>
        <w:t xml:space="preserve">SEND Plan </w:t>
      </w:r>
      <w:r w:rsidR="02101C39" w:rsidRPr="49BA6FB3">
        <w:rPr>
          <w:rFonts w:asciiTheme="minorHAnsi" w:hAnsiTheme="minorHAnsi" w:cstheme="minorBidi"/>
          <w:sz w:val="24"/>
          <w:szCs w:val="24"/>
          <w:lang w:eastAsia="en-US"/>
        </w:rPr>
        <w:t>202</w:t>
      </w:r>
      <w:r w:rsidR="0379F4DB" w:rsidRPr="49BA6FB3">
        <w:rPr>
          <w:rFonts w:asciiTheme="minorHAnsi" w:hAnsiTheme="minorHAnsi" w:cstheme="minorBidi"/>
          <w:sz w:val="24"/>
          <w:szCs w:val="24"/>
          <w:lang w:eastAsia="en-US"/>
        </w:rPr>
        <w:t>2</w:t>
      </w:r>
      <w:r w:rsidR="02101C39" w:rsidRPr="49BA6FB3">
        <w:rPr>
          <w:rFonts w:asciiTheme="minorHAnsi" w:hAnsiTheme="minorHAnsi" w:cstheme="minorBidi"/>
          <w:sz w:val="24"/>
          <w:szCs w:val="24"/>
          <w:lang w:eastAsia="en-US"/>
        </w:rPr>
        <w:t>-2</w:t>
      </w:r>
      <w:r w:rsidR="73FED9AF" w:rsidRPr="49BA6FB3">
        <w:rPr>
          <w:rFonts w:asciiTheme="minorHAnsi" w:hAnsiTheme="minorHAnsi" w:cstheme="minorBidi"/>
          <w:sz w:val="24"/>
          <w:szCs w:val="24"/>
          <w:lang w:eastAsia="en-US"/>
        </w:rPr>
        <w:t>3</w:t>
      </w:r>
      <w:r w:rsidR="02101C39" w:rsidRPr="49BA6FB3">
        <w:rPr>
          <w:rFonts w:asciiTheme="minorHAnsi" w:hAnsiTheme="minorHAnsi" w:cstheme="minorBidi"/>
          <w:sz w:val="24"/>
          <w:szCs w:val="24"/>
          <w:lang w:eastAsia="en-US"/>
        </w:rPr>
        <w:t xml:space="preserve"> and </w:t>
      </w:r>
      <w:r w:rsidRPr="49BA6FB3">
        <w:rPr>
          <w:rFonts w:asciiTheme="minorHAnsi" w:hAnsiTheme="minorHAnsi" w:cstheme="minorBidi"/>
          <w:sz w:val="24"/>
          <w:szCs w:val="24"/>
          <w:lang w:eastAsia="en-US"/>
        </w:rPr>
        <w:t>202</w:t>
      </w:r>
      <w:r w:rsidR="12D9F62D" w:rsidRPr="49BA6FB3">
        <w:rPr>
          <w:rFonts w:asciiTheme="minorHAnsi" w:hAnsiTheme="minorHAnsi" w:cstheme="minorBidi"/>
          <w:sz w:val="24"/>
          <w:szCs w:val="24"/>
          <w:lang w:eastAsia="en-US"/>
        </w:rPr>
        <w:t>3</w:t>
      </w:r>
      <w:r w:rsidRPr="49BA6FB3">
        <w:rPr>
          <w:rFonts w:asciiTheme="minorHAnsi" w:hAnsiTheme="minorHAnsi" w:cstheme="minorBidi"/>
          <w:sz w:val="24"/>
          <w:szCs w:val="24"/>
          <w:lang w:eastAsia="en-US"/>
        </w:rPr>
        <w:t>-2</w:t>
      </w:r>
      <w:r w:rsidR="79FEE611" w:rsidRPr="49BA6FB3">
        <w:rPr>
          <w:rFonts w:asciiTheme="minorHAnsi" w:hAnsiTheme="minorHAnsi" w:cstheme="minorBidi"/>
          <w:sz w:val="24"/>
          <w:szCs w:val="24"/>
          <w:lang w:eastAsia="en-US"/>
        </w:rPr>
        <w:t>4</w:t>
      </w:r>
      <w:r w:rsidRPr="49BA6FB3">
        <w:rPr>
          <w:rFonts w:asciiTheme="minorHAnsi" w:hAnsiTheme="minorHAnsi" w:cstheme="minorBidi"/>
          <w:sz w:val="24"/>
          <w:szCs w:val="24"/>
          <w:lang w:eastAsia="en-US"/>
        </w:rPr>
        <w:t xml:space="preserve"> agreed by ALDCS and SEND Steering Group,</w:t>
      </w:r>
      <w:r w:rsidR="00A54E29" w:rsidRPr="49BA6FB3">
        <w:rPr>
          <w:rFonts w:asciiTheme="minorHAnsi" w:hAnsiTheme="minorHAnsi" w:cstheme="minorBidi"/>
          <w:sz w:val="24"/>
          <w:szCs w:val="24"/>
          <w:lang w:eastAsia="en-US"/>
        </w:rPr>
        <w:t xml:space="preserve"> chaired by Elaine Allegretti,</w:t>
      </w:r>
      <w:r w:rsidRPr="49BA6FB3">
        <w:rPr>
          <w:rFonts w:asciiTheme="minorHAnsi" w:hAnsiTheme="minorHAnsi" w:cstheme="minorBidi"/>
          <w:sz w:val="24"/>
          <w:szCs w:val="24"/>
          <w:lang w:eastAsia="en-US"/>
        </w:rPr>
        <w:t xml:space="preserve"> followed by progress </w:t>
      </w:r>
      <w:r w:rsidR="00A22E03" w:rsidRPr="49BA6FB3">
        <w:rPr>
          <w:rFonts w:asciiTheme="minorHAnsi" w:hAnsiTheme="minorHAnsi" w:cstheme="minorBidi"/>
          <w:sz w:val="24"/>
          <w:szCs w:val="24"/>
          <w:lang w:eastAsia="en-US"/>
        </w:rPr>
        <w:t>monitoring and review by Steering Group</w:t>
      </w:r>
      <w:r w:rsidRPr="49BA6FB3">
        <w:rPr>
          <w:rFonts w:asciiTheme="minorHAnsi" w:hAnsiTheme="minorHAnsi" w:cstheme="minorBidi"/>
          <w:sz w:val="24"/>
          <w:szCs w:val="24"/>
          <w:lang w:eastAsia="en-US"/>
        </w:rPr>
        <w:t>.</w:t>
      </w:r>
    </w:p>
    <w:p w14:paraId="4FA74D49" w14:textId="2E822804" w:rsidR="00E43FC9" w:rsidRPr="00E43FC9" w:rsidRDefault="00E43FC9" w:rsidP="003D2FCF">
      <w:pPr>
        <w:numPr>
          <w:ilvl w:val="0"/>
          <w:numId w:val="5"/>
        </w:numPr>
        <w:spacing w:after="160" w:line="259" w:lineRule="auto"/>
        <w:contextualSpacing/>
        <w:rPr>
          <w:rFonts w:asciiTheme="minorHAnsi" w:hAnsiTheme="minorHAnsi" w:cstheme="minorBidi"/>
          <w:sz w:val="24"/>
          <w:szCs w:val="24"/>
          <w:lang w:eastAsia="en-US"/>
        </w:rPr>
      </w:pPr>
      <w:r w:rsidRPr="00E43FC9">
        <w:rPr>
          <w:rFonts w:asciiTheme="minorHAnsi" w:hAnsiTheme="minorHAnsi" w:cstheme="minorBidi"/>
          <w:sz w:val="24"/>
          <w:szCs w:val="24"/>
          <w:lang w:eastAsia="en-US"/>
        </w:rPr>
        <w:t xml:space="preserve">Peter Nathan (Director of Education, London Borough of Enfield) </w:t>
      </w:r>
      <w:r w:rsidR="005D5F43">
        <w:rPr>
          <w:rFonts w:asciiTheme="minorHAnsi" w:hAnsiTheme="minorHAnsi" w:cstheme="minorBidi"/>
          <w:sz w:val="24"/>
          <w:szCs w:val="24"/>
          <w:lang w:eastAsia="en-US"/>
        </w:rPr>
        <w:t xml:space="preserve">as SEND Regional Co-ordinator with </w:t>
      </w:r>
      <w:r w:rsidRPr="00E43FC9">
        <w:rPr>
          <w:rFonts w:asciiTheme="minorHAnsi" w:hAnsiTheme="minorHAnsi" w:cstheme="minorBidi"/>
          <w:sz w:val="24"/>
          <w:szCs w:val="24"/>
          <w:lang w:eastAsia="en-US"/>
        </w:rPr>
        <w:t xml:space="preserve">Frank Offer (LIIA SEND and Commissioning Lead) </w:t>
      </w:r>
      <w:r w:rsidR="00F63347">
        <w:rPr>
          <w:rFonts w:asciiTheme="minorHAnsi" w:hAnsiTheme="minorHAnsi" w:cstheme="minorBidi"/>
          <w:sz w:val="24"/>
          <w:szCs w:val="24"/>
          <w:lang w:eastAsia="en-US"/>
        </w:rPr>
        <w:t xml:space="preserve">as </w:t>
      </w:r>
      <w:r w:rsidR="005D5F43">
        <w:rPr>
          <w:rFonts w:asciiTheme="minorHAnsi" w:hAnsiTheme="minorHAnsi" w:cstheme="minorBidi"/>
          <w:sz w:val="24"/>
          <w:szCs w:val="24"/>
          <w:lang w:eastAsia="en-US"/>
        </w:rPr>
        <w:t>Programme Lead</w:t>
      </w:r>
      <w:r w:rsidR="0013307C">
        <w:rPr>
          <w:rFonts w:asciiTheme="minorHAnsi" w:hAnsiTheme="minorHAnsi" w:cstheme="minorBidi"/>
          <w:sz w:val="24"/>
          <w:szCs w:val="24"/>
          <w:lang w:eastAsia="en-US"/>
        </w:rPr>
        <w:t>.</w:t>
      </w:r>
    </w:p>
    <w:p w14:paraId="604CD74A" w14:textId="0D34BF8D" w:rsidR="00E43FC9" w:rsidRPr="00E43FC9" w:rsidRDefault="00E43FC9" w:rsidP="49BA6FB3">
      <w:pPr>
        <w:numPr>
          <w:ilvl w:val="0"/>
          <w:numId w:val="5"/>
        </w:numPr>
        <w:spacing w:after="160" w:line="259" w:lineRule="auto"/>
        <w:contextualSpacing/>
        <w:rPr>
          <w:rFonts w:asciiTheme="minorHAnsi" w:hAnsiTheme="minorHAnsi" w:cstheme="minorBidi"/>
          <w:sz w:val="24"/>
          <w:szCs w:val="24"/>
          <w:lang w:eastAsia="en-US"/>
        </w:rPr>
      </w:pPr>
      <w:r w:rsidRPr="49BA6FB3">
        <w:rPr>
          <w:rFonts w:asciiTheme="minorHAnsi" w:hAnsiTheme="minorHAnsi" w:cstheme="minorBidi"/>
          <w:sz w:val="24"/>
          <w:szCs w:val="24"/>
          <w:lang w:eastAsia="en-US"/>
        </w:rPr>
        <w:t xml:space="preserve">SEND Steering Group meets six times a year and oversees the programme, bringing together five local authority SEND Leads, </w:t>
      </w:r>
      <w:r w:rsidR="7BCA0855" w:rsidRPr="49BA6FB3">
        <w:rPr>
          <w:rFonts w:asciiTheme="minorHAnsi" w:hAnsiTheme="minorHAnsi" w:cstheme="minorBidi"/>
          <w:sz w:val="24"/>
          <w:szCs w:val="24"/>
          <w:lang w:eastAsia="en-US"/>
        </w:rPr>
        <w:t>five Integrated C</w:t>
      </w:r>
      <w:r w:rsidR="758654C8" w:rsidRPr="49BA6FB3">
        <w:rPr>
          <w:rFonts w:asciiTheme="minorHAnsi" w:hAnsiTheme="minorHAnsi" w:cstheme="minorBidi"/>
          <w:sz w:val="24"/>
          <w:szCs w:val="24"/>
          <w:lang w:eastAsia="en-US"/>
        </w:rPr>
        <w:t>are</w:t>
      </w:r>
      <w:r w:rsidR="7BCA0855" w:rsidRPr="49BA6FB3">
        <w:rPr>
          <w:rFonts w:asciiTheme="minorHAnsi" w:hAnsiTheme="minorHAnsi" w:cstheme="minorBidi"/>
          <w:sz w:val="24"/>
          <w:szCs w:val="24"/>
          <w:lang w:eastAsia="en-US"/>
        </w:rPr>
        <w:t xml:space="preserve"> System (ICS) Leads, NHSE, </w:t>
      </w:r>
      <w:r w:rsidRPr="49BA6FB3">
        <w:rPr>
          <w:rFonts w:asciiTheme="minorHAnsi" w:hAnsiTheme="minorHAnsi" w:cstheme="minorBidi"/>
          <w:sz w:val="24"/>
          <w:szCs w:val="24"/>
          <w:lang w:eastAsia="en-US"/>
        </w:rPr>
        <w:t>Parent/Carer reps, DfE, London Councils and LIIA.</w:t>
      </w:r>
    </w:p>
    <w:p w14:paraId="7EEC0FB1" w14:textId="2D0197AB" w:rsidR="00E43FC9" w:rsidRDefault="00E43FC9" w:rsidP="00E43FC9">
      <w:pPr>
        <w:numPr>
          <w:ilvl w:val="0"/>
          <w:numId w:val="5"/>
        </w:numPr>
        <w:spacing w:after="160" w:line="259" w:lineRule="auto"/>
        <w:contextualSpacing/>
        <w:rPr>
          <w:rFonts w:asciiTheme="minorHAnsi" w:hAnsiTheme="minorHAnsi" w:cstheme="minorBidi"/>
          <w:sz w:val="24"/>
          <w:szCs w:val="24"/>
          <w:lang w:eastAsia="en-US"/>
        </w:rPr>
      </w:pPr>
      <w:r w:rsidRPr="00E43FC9">
        <w:rPr>
          <w:rFonts w:asciiTheme="minorHAnsi" w:hAnsiTheme="minorHAnsi" w:cstheme="minorBidi"/>
          <w:sz w:val="24"/>
          <w:szCs w:val="24"/>
          <w:lang w:eastAsia="en-US"/>
        </w:rPr>
        <w:t>SEND Strategic Managers and Parent/Carers Network meets five times a year and brings together SEND Leads</w:t>
      </w:r>
      <w:r w:rsidR="0013307C">
        <w:rPr>
          <w:rFonts w:asciiTheme="minorHAnsi" w:hAnsiTheme="minorHAnsi" w:cstheme="minorBidi"/>
          <w:sz w:val="24"/>
          <w:szCs w:val="24"/>
          <w:lang w:eastAsia="en-US"/>
        </w:rPr>
        <w:t>,</w:t>
      </w:r>
      <w:r w:rsidR="00C51561">
        <w:rPr>
          <w:rFonts w:asciiTheme="minorHAnsi" w:hAnsiTheme="minorHAnsi" w:cstheme="minorBidi"/>
          <w:sz w:val="24"/>
          <w:szCs w:val="24"/>
          <w:lang w:eastAsia="en-US"/>
        </w:rPr>
        <w:t xml:space="preserve"> </w:t>
      </w:r>
      <w:r w:rsidRPr="00E43FC9">
        <w:rPr>
          <w:rFonts w:asciiTheme="minorHAnsi" w:hAnsiTheme="minorHAnsi" w:cstheme="minorBidi"/>
          <w:sz w:val="24"/>
          <w:szCs w:val="24"/>
          <w:lang w:eastAsia="en-US"/>
        </w:rPr>
        <w:t>Parent/Carer reps</w:t>
      </w:r>
      <w:r w:rsidR="00C51561">
        <w:rPr>
          <w:rFonts w:asciiTheme="minorHAnsi" w:hAnsiTheme="minorHAnsi" w:cstheme="minorBidi"/>
          <w:sz w:val="24"/>
          <w:szCs w:val="24"/>
          <w:lang w:eastAsia="en-US"/>
        </w:rPr>
        <w:t>, Health and DfE</w:t>
      </w:r>
      <w:r w:rsidRPr="00E43FC9">
        <w:rPr>
          <w:rFonts w:asciiTheme="minorHAnsi" w:hAnsiTheme="minorHAnsi" w:cstheme="minorBidi"/>
          <w:sz w:val="24"/>
          <w:szCs w:val="24"/>
          <w:lang w:eastAsia="en-US"/>
        </w:rPr>
        <w:t xml:space="preserve"> to support delivery of the programme, sharing good practice and highlighting issues for future work.</w:t>
      </w:r>
    </w:p>
    <w:p w14:paraId="22DA4E6A" w14:textId="687161A3" w:rsidR="0094325D" w:rsidRDefault="00B27283" w:rsidP="0094325D">
      <w:pPr>
        <w:numPr>
          <w:ilvl w:val="0"/>
          <w:numId w:val="5"/>
        </w:numPr>
        <w:spacing w:after="160" w:line="259" w:lineRule="auto"/>
        <w:contextualSpacing/>
        <w:rPr>
          <w:rFonts w:asciiTheme="minorHAnsi" w:hAnsiTheme="minorHAnsi" w:cstheme="minorBidi"/>
          <w:sz w:val="24"/>
          <w:szCs w:val="24"/>
          <w:lang w:eastAsia="en-US"/>
        </w:rPr>
      </w:pPr>
      <w:r w:rsidRPr="49BA6FB3">
        <w:rPr>
          <w:rFonts w:asciiTheme="minorHAnsi" w:hAnsiTheme="minorHAnsi" w:cstheme="minorBidi"/>
          <w:sz w:val="24"/>
          <w:szCs w:val="24"/>
          <w:lang w:eastAsia="en-US"/>
        </w:rPr>
        <w:t>SEND Finance Network</w:t>
      </w:r>
      <w:r w:rsidR="48FA4EEC" w:rsidRPr="49BA6FB3">
        <w:rPr>
          <w:rFonts w:asciiTheme="minorHAnsi" w:hAnsiTheme="minorHAnsi" w:cstheme="minorBidi"/>
          <w:sz w:val="24"/>
          <w:szCs w:val="24"/>
          <w:lang w:eastAsia="en-US"/>
        </w:rPr>
        <w:t xml:space="preserve"> meets </w:t>
      </w:r>
      <w:r w:rsidRPr="49BA6FB3">
        <w:rPr>
          <w:rFonts w:asciiTheme="minorHAnsi" w:hAnsiTheme="minorHAnsi" w:cstheme="minorBidi"/>
          <w:sz w:val="24"/>
          <w:szCs w:val="24"/>
          <w:lang w:eastAsia="en-US"/>
        </w:rPr>
        <w:t>twice a year bringing together SEND Leads</w:t>
      </w:r>
      <w:r w:rsidR="000F7A05" w:rsidRPr="49BA6FB3">
        <w:rPr>
          <w:rFonts w:asciiTheme="minorHAnsi" w:hAnsiTheme="minorHAnsi" w:cstheme="minorBidi"/>
          <w:sz w:val="24"/>
          <w:szCs w:val="24"/>
          <w:lang w:eastAsia="en-US"/>
        </w:rPr>
        <w:t xml:space="preserve">, </w:t>
      </w:r>
      <w:r w:rsidRPr="49BA6FB3">
        <w:rPr>
          <w:rFonts w:asciiTheme="minorHAnsi" w:hAnsiTheme="minorHAnsi" w:cstheme="minorBidi"/>
          <w:sz w:val="24"/>
          <w:szCs w:val="24"/>
          <w:lang w:eastAsia="en-US"/>
        </w:rPr>
        <w:t>SEND Finance Leads</w:t>
      </w:r>
      <w:r w:rsidR="000F7A05" w:rsidRPr="49BA6FB3">
        <w:rPr>
          <w:rFonts w:asciiTheme="minorHAnsi" w:hAnsiTheme="minorHAnsi" w:cstheme="minorBidi"/>
          <w:sz w:val="24"/>
          <w:szCs w:val="24"/>
          <w:lang w:eastAsia="en-US"/>
        </w:rPr>
        <w:t xml:space="preserve"> and DfE</w:t>
      </w:r>
      <w:r w:rsidR="00E55C18" w:rsidRPr="49BA6FB3">
        <w:rPr>
          <w:rFonts w:asciiTheme="minorHAnsi" w:hAnsiTheme="minorHAnsi" w:cstheme="minorBidi"/>
          <w:sz w:val="24"/>
          <w:szCs w:val="24"/>
          <w:lang w:eastAsia="en-US"/>
        </w:rPr>
        <w:t xml:space="preserve"> to share learning and address pan-London issues</w:t>
      </w:r>
      <w:r w:rsidR="0094325D">
        <w:rPr>
          <w:rFonts w:asciiTheme="minorHAnsi" w:hAnsiTheme="minorHAnsi" w:cstheme="minorBidi"/>
          <w:sz w:val="24"/>
          <w:szCs w:val="24"/>
          <w:lang w:eastAsia="en-US"/>
        </w:rPr>
        <w:t xml:space="preserve">. </w:t>
      </w:r>
    </w:p>
    <w:p w14:paraId="05E97B57" w14:textId="77777777" w:rsidR="0094325D" w:rsidRDefault="0094325D" w:rsidP="0094325D">
      <w:pPr>
        <w:spacing w:after="160" w:line="259" w:lineRule="auto"/>
        <w:contextualSpacing/>
        <w:rPr>
          <w:rFonts w:asciiTheme="minorHAnsi" w:hAnsiTheme="minorHAnsi" w:cstheme="minorBidi"/>
          <w:sz w:val="24"/>
          <w:szCs w:val="24"/>
          <w:lang w:eastAsia="en-US"/>
        </w:rPr>
      </w:pPr>
    </w:p>
    <w:p w14:paraId="3BC6CBEF" w14:textId="77777777" w:rsidR="002C5E77" w:rsidRDefault="002C5E77" w:rsidP="0094325D">
      <w:pPr>
        <w:spacing w:after="160" w:line="259" w:lineRule="auto"/>
        <w:contextualSpacing/>
        <w:rPr>
          <w:rFonts w:asciiTheme="minorHAnsi" w:hAnsiTheme="minorHAnsi" w:cstheme="minorBidi"/>
          <w:b/>
          <w:bCs/>
          <w:sz w:val="24"/>
          <w:szCs w:val="24"/>
          <w:lang w:eastAsia="en-US"/>
        </w:rPr>
      </w:pPr>
    </w:p>
    <w:p w14:paraId="3429B51D" w14:textId="77777777" w:rsidR="002C5E77" w:rsidRDefault="002C5E77" w:rsidP="00823928">
      <w:pPr>
        <w:spacing w:line="259" w:lineRule="auto"/>
        <w:contextualSpacing/>
        <w:rPr>
          <w:rFonts w:asciiTheme="minorHAnsi" w:hAnsiTheme="minorHAnsi" w:cstheme="minorBidi"/>
          <w:b/>
          <w:bCs/>
          <w:sz w:val="24"/>
          <w:szCs w:val="24"/>
          <w:lang w:eastAsia="en-US"/>
        </w:rPr>
      </w:pPr>
    </w:p>
    <w:p w14:paraId="08223054" w14:textId="36FE2E28" w:rsidR="0094325D" w:rsidRDefault="002C5E77" w:rsidP="00823928">
      <w:pPr>
        <w:spacing w:line="259" w:lineRule="auto"/>
        <w:contextualSpacing/>
        <w:rPr>
          <w:rFonts w:asciiTheme="minorHAnsi" w:hAnsiTheme="minorHAnsi" w:cstheme="minorBidi"/>
          <w:b/>
          <w:bCs/>
          <w:sz w:val="24"/>
          <w:szCs w:val="24"/>
          <w:lang w:eastAsia="en-US"/>
        </w:rPr>
      </w:pPr>
      <w:r w:rsidRPr="002C5E77">
        <w:rPr>
          <w:rFonts w:asciiTheme="minorHAnsi" w:hAnsiTheme="minorHAnsi" w:cstheme="minorBidi"/>
          <w:b/>
          <w:bCs/>
          <w:sz w:val="24"/>
          <w:szCs w:val="24"/>
          <w:lang w:eastAsia="en-US"/>
        </w:rPr>
        <w:t xml:space="preserve">Partnership Working </w:t>
      </w:r>
    </w:p>
    <w:p w14:paraId="49C6078A" w14:textId="36C451BB" w:rsidR="001975D9" w:rsidRPr="00E3039E" w:rsidRDefault="001975D9" w:rsidP="001975D9">
      <w:pPr>
        <w:pStyle w:val="ListParagraph"/>
        <w:numPr>
          <w:ilvl w:val="0"/>
          <w:numId w:val="5"/>
        </w:numPr>
        <w:spacing w:before="240" w:after="160" w:line="259" w:lineRule="auto"/>
        <w:rPr>
          <w:rFonts w:asciiTheme="minorHAnsi" w:hAnsiTheme="minorHAnsi" w:cstheme="minorBidi"/>
          <w:sz w:val="24"/>
          <w:szCs w:val="24"/>
          <w:lang w:eastAsia="en-US"/>
        </w:rPr>
      </w:pPr>
      <w:r w:rsidRPr="00E3039E">
        <w:rPr>
          <w:rFonts w:asciiTheme="minorHAnsi" w:hAnsiTheme="minorHAnsi" w:cstheme="minorBidi"/>
          <w:sz w:val="24"/>
          <w:szCs w:val="24"/>
          <w:lang w:eastAsia="en-US"/>
        </w:rPr>
        <w:t xml:space="preserve">The ALDCS SEND Programme has actively involved professionals from various sectors within the SEND </w:t>
      </w:r>
      <w:r w:rsidR="003012F3">
        <w:rPr>
          <w:rFonts w:asciiTheme="minorHAnsi" w:hAnsiTheme="minorHAnsi" w:cstheme="minorBidi"/>
          <w:sz w:val="24"/>
          <w:szCs w:val="24"/>
          <w:lang w:eastAsia="en-US"/>
        </w:rPr>
        <w:t>sector</w:t>
      </w:r>
      <w:r w:rsidRPr="00E3039E">
        <w:rPr>
          <w:rFonts w:asciiTheme="minorHAnsi" w:hAnsiTheme="minorHAnsi" w:cstheme="minorBidi"/>
          <w:sz w:val="24"/>
          <w:szCs w:val="24"/>
          <w:lang w:eastAsia="en-US"/>
        </w:rPr>
        <w:t>, including Health, Local Authority Settings, Parent Carers, and Young People.</w:t>
      </w:r>
    </w:p>
    <w:p w14:paraId="2EF4B657" w14:textId="77777777" w:rsidR="001975D9" w:rsidRPr="00E3039E" w:rsidRDefault="001975D9" w:rsidP="001975D9">
      <w:pPr>
        <w:pStyle w:val="ListParagraph"/>
        <w:numPr>
          <w:ilvl w:val="0"/>
          <w:numId w:val="5"/>
        </w:numPr>
        <w:spacing w:before="240" w:after="160" w:line="259" w:lineRule="auto"/>
        <w:rPr>
          <w:rFonts w:asciiTheme="minorHAnsi" w:hAnsiTheme="minorHAnsi" w:cstheme="minorBidi"/>
          <w:sz w:val="24"/>
          <w:szCs w:val="24"/>
          <w:lang w:eastAsia="en-US"/>
        </w:rPr>
      </w:pPr>
      <w:r w:rsidRPr="00E3039E">
        <w:rPr>
          <w:rFonts w:asciiTheme="minorHAnsi" w:hAnsiTheme="minorHAnsi" w:cstheme="minorBidi"/>
          <w:sz w:val="24"/>
          <w:szCs w:val="24"/>
          <w:lang w:eastAsia="en-US"/>
        </w:rPr>
        <w:t xml:space="preserve">Ongoing support of collaborative networks, such as the SEND Finance Network, which brings together colleagues from National and Local government working in SEND and Finance. </w:t>
      </w:r>
    </w:p>
    <w:p w14:paraId="1B47C131" w14:textId="69D125B7" w:rsidR="49BA6FB3" w:rsidRPr="00E3039E" w:rsidRDefault="001975D9" w:rsidP="00823928">
      <w:pPr>
        <w:pStyle w:val="ListParagraph"/>
        <w:numPr>
          <w:ilvl w:val="0"/>
          <w:numId w:val="5"/>
        </w:numPr>
        <w:spacing w:line="259" w:lineRule="auto"/>
        <w:rPr>
          <w:rFonts w:asciiTheme="minorHAnsi" w:hAnsiTheme="minorHAnsi" w:cstheme="minorBidi"/>
          <w:sz w:val="24"/>
          <w:szCs w:val="24"/>
          <w:lang w:eastAsia="en-US"/>
        </w:rPr>
      </w:pPr>
      <w:r w:rsidRPr="00E3039E">
        <w:rPr>
          <w:rFonts w:asciiTheme="minorHAnsi" w:hAnsiTheme="minorHAnsi" w:cstheme="minorBidi"/>
          <w:sz w:val="24"/>
          <w:szCs w:val="24"/>
          <w:lang w:eastAsia="en-US"/>
        </w:rPr>
        <w:t xml:space="preserve">SEND Strategic Managers and Parent Carer Network, has </w:t>
      </w:r>
      <w:r w:rsidR="00985E6D" w:rsidRPr="00E3039E">
        <w:rPr>
          <w:rFonts w:asciiTheme="minorHAnsi" w:hAnsiTheme="minorHAnsi" w:cstheme="minorBidi"/>
          <w:sz w:val="24"/>
          <w:szCs w:val="24"/>
          <w:lang w:eastAsia="en-US"/>
        </w:rPr>
        <w:t>facilitated</w:t>
      </w:r>
      <w:r w:rsidRPr="00E3039E">
        <w:rPr>
          <w:rFonts w:asciiTheme="minorHAnsi" w:hAnsiTheme="minorHAnsi" w:cstheme="minorBidi"/>
          <w:sz w:val="24"/>
          <w:szCs w:val="24"/>
          <w:lang w:eastAsia="en-US"/>
        </w:rPr>
        <w:t xml:space="preserve"> thematic meetings and discussions between SEND managers and parent carers</w:t>
      </w:r>
      <w:r w:rsidR="00985E6D" w:rsidRPr="00E3039E">
        <w:rPr>
          <w:rFonts w:asciiTheme="minorHAnsi" w:hAnsiTheme="minorHAnsi" w:cstheme="minorBidi"/>
          <w:sz w:val="24"/>
          <w:szCs w:val="24"/>
          <w:lang w:eastAsia="en-US"/>
        </w:rPr>
        <w:t>. Including spotlighting experiences of</w:t>
      </w:r>
      <w:r w:rsidR="00843EEF">
        <w:rPr>
          <w:rFonts w:asciiTheme="minorHAnsi" w:hAnsiTheme="minorHAnsi" w:cstheme="minorBidi"/>
          <w:sz w:val="24"/>
          <w:szCs w:val="24"/>
          <w:lang w:eastAsia="en-US"/>
        </w:rPr>
        <w:t xml:space="preserve"> c</w:t>
      </w:r>
      <w:r w:rsidR="00985E6D" w:rsidRPr="00E3039E">
        <w:rPr>
          <w:rFonts w:asciiTheme="minorHAnsi" w:hAnsiTheme="minorHAnsi" w:cstheme="minorBidi"/>
          <w:sz w:val="24"/>
          <w:szCs w:val="24"/>
          <w:lang w:eastAsia="en-US"/>
        </w:rPr>
        <w:t xml:space="preserve">hildren and </w:t>
      </w:r>
      <w:r w:rsidR="00843EEF">
        <w:rPr>
          <w:rFonts w:asciiTheme="minorHAnsi" w:hAnsiTheme="minorHAnsi" w:cstheme="minorBidi"/>
          <w:sz w:val="24"/>
          <w:szCs w:val="24"/>
          <w:lang w:eastAsia="en-US"/>
        </w:rPr>
        <w:t>y</w:t>
      </w:r>
      <w:r w:rsidR="00985E6D" w:rsidRPr="00E3039E">
        <w:rPr>
          <w:rFonts w:asciiTheme="minorHAnsi" w:hAnsiTheme="minorHAnsi" w:cstheme="minorBidi"/>
          <w:sz w:val="24"/>
          <w:szCs w:val="24"/>
          <w:lang w:eastAsia="en-US"/>
        </w:rPr>
        <w:t xml:space="preserve">oung </w:t>
      </w:r>
      <w:r w:rsidR="00843EEF">
        <w:rPr>
          <w:rFonts w:asciiTheme="minorHAnsi" w:hAnsiTheme="minorHAnsi" w:cstheme="minorBidi"/>
          <w:sz w:val="24"/>
          <w:szCs w:val="24"/>
          <w:lang w:eastAsia="en-US"/>
        </w:rPr>
        <w:t>p</w:t>
      </w:r>
      <w:r w:rsidR="00985E6D" w:rsidRPr="00E3039E">
        <w:rPr>
          <w:rFonts w:asciiTheme="minorHAnsi" w:hAnsiTheme="minorHAnsi" w:cstheme="minorBidi"/>
          <w:sz w:val="24"/>
          <w:szCs w:val="24"/>
          <w:lang w:eastAsia="en-US"/>
        </w:rPr>
        <w:t>eople across a range of servic</w:t>
      </w:r>
      <w:r w:rsidR="00843EEF">
        <w:rPr>
          <w:rFonts w:asciiTheme="minorHAnsi" w:hAnsiTheme="minorHAnsi" w:cstheme="minorBidi"/>
          <w:sz w:val="24"/>
          <w:szCs w:val="24"/>
          <w:lang w:eastAsia="en-US"/>
        </w:rPr>
        <w:t>es, including AP and Supported Internships</w:t>
      </w:r>
      <w:r w:rsidR="00F55B02">
        <w:rPr>
          <w:rFonts w:asciiTheme="minorHAnsi" w:hAnsiTheme="minorHAnsi" w:cstheme="minorBidi"/>
          <w:sz w:val="24"/>
          <w:szCs w:val="24"/>
          <w:lang w:eastAsia="en-US"/>
        </w:rPr>
        <w:t xml:space="preserve">. </w:t>
      </w:r>
    </w:p>
    <w:p w14:paraId="4122E306" w14:textId="0E1A5726" w:rsidR="00E43FC9" w:rsidRPr="00E43FC9" w:rsidRDefault="00CE439B" w:rsidP="00823928">
      <w:pPr>
        <w:spacing w:line="259" w:lineRule="auto"/>
        <w:rPr>
          <w:rFonts w:asciiTheme="minorHAnsi" w:hAnsiTheme="minorHAnsi" w:cstheme="minorBidi"/>
          <w:b/>
          <w:bCs/>
          <w:sz w:val="24"/>
          <w:szCs w:val="24"/>
          <w:lang w:eastAsia="en-US"/>
        </w:rPr>
      </w:pPr>
      <w:r>
        <w:rPr>
          <w:rFonts w:asciiTheme="minorHAnsi" w:hAnsiTheme="minorHAnsi" w:cstheme="minorBidi"/>
          <w:b/>
          <w:bCs/>
          <w:sz w:val="24"/>
          <w:szCs w:val="24"/>
          <w:lang w:eastAsia="en-US"/>
        </w:rPr>
        <w:t>SENDAP Improvement Plan</w:t>
      </w:r>
    </w:p>
    <w:p w14:paraId="726C4268" w14:textId="7F05AAF3" w:rsidR="00E43FC9" w:rsidRPr="00E43FC9" w:rsidRDefault="00CE439B" w:rsidP="00823928">
      <w:pPr>
        <w:numPr>
          <w:ilvl w:val="0"/>
          <w:numId w:val="4"/>
        </w:numPr>
        <w:spacing w:line="259" w:lineRule="auto"/>
        <w:contextualSpacing/>
        <w:rPr>
          <w:rFonts w:asciiTheme="minorHAnsi" w:hAnsiTheme="minorHAnsi" w:cstheme="minorBidi"/>
          <w:sz w:val="24"/>
          <w:szCs w:val="24"/>
          <w:lang w:eastAsia="en-US"/>
        </w:rPr>
      </w:pPr>
      <w:r w:rsidRPr="49BA6FB3">
        <w:rPr>
          <w:rFonts w:asciiTheme="minorHAnsi" w:hAnsiTheme="minorHAnsi" w:cstheme="minorBidi"/>
          <w:sz w:val="24"/>
          <w:szCs w:val="24"/>
          <w:lang w:eastAsia="en-US"/>
        </w:rPr>
        <w:t xml:space="preserve">First </w:t>
      </w:r>
      <w:r w:rsidR="00E43FC9" w:rsidRPr="49BA6FB3">
        <w:rPr>
          <w:rFonts w:asciiTheme="minorHAnsi" w:hAnsiTheme="minorHAnsi" w:cstheme="minorBidi"/>
          <w:sz w:val="24"/>
          <w:szCs w:val="24"/>
          <w:lang w:eastAsia="en-US"/>
        </w:rPr>
        <w:t>London SEND Summit with London SEND Leads and key partners including parents/carers</w:t>
      </w:r>
      <w:r w:rsidR="365C815E" w:rsidRPr="49BA6FB3">
        <w:rPr>
          <w:rFonts w:asciiTheme="minorHAnsi" w:hAnsiTheme="minorHAnsi" w:cstheme="minorBidi"/>
          <w:sz w:val="24"/>
          <w:szCs w:val="24"/>
          <w:lang w:eastAsia="en-US"/>
        </w:rPr>
        <w:t xml:space="preserve"> </w:t>
      </w:r>
      <w:r w:rsidR="00D1250B" w:rsidRPr="49BA6FB3">
        <w:rPr>
          <w:rFonts w:asciiTheme="minorHAnsi" w:hAnsiTheme="minorHAnsi" w:cstheme="minorBidi"/>
          <w:sz w:val="24"/>
          <w:szCs w:val="24"/>
          <w:lang w:eastAsia="en-US"/>
        </w:rPr>
        <w:t xml:space="preserve">held </w:t>
      </w:r>
      <w:r w:rsidR="00E43FC9" w:rsidRPr="49BA6FB3">
        <w:rPr>
          <w:rFonts w:asciiTheme="minorHAnsi" w:hAnsiTheme="minorHAnsi" w:cstheme="minorBidi"/>
          <w:sz w:val="24"/>
          <w:szCs w:val="24"/>
          <w:lang w:eastAsia="en-US"/>
        </w:rPr>
        <w:t>in June 2022</w:t>
      </w:r>
      <w:r w:rsidR="005411CE" w:rsidRPr="49BA6FB3">
        <w:rPr>
          <w:rFonts w:asciiTheme="minorHAnsi" w:hAnsiTheme="minorHAnsi" w:cstheme="minorBidi"/>
          <w:sz w:val="24"/>
          <w:szCs w:val="24"/>
          <w:lang w:eastAsia="en-US"/>
        </w:rPr>
        <w:t>, with input from DfE and OfSTED,</w:t>
      </w:r>
      <w:r w:rsidR="00E43FC9" w:rsidRPr="49BA6FB3">
        <w:rPr>
          <w:rFonts w:asciiTheme="minorHAnsi" w:hAnsiTheme="minorHAnsi" w:cstheme="minorBidi"/>
          <w:sz w:val="24"/>
          <w:szCs w:val="24"/>
          <w:lang w:eastAsia="en-US"/>
        </w:rPr>
        <w:t xml:space="preserve"> to share learning and develop pan-London response to the SENDAP Green Paper Consultation.</w:t>
      </w:r>
    </w:p>
    <w:p w14:paraId="3E3C78D5" w14:textId="48368A0F" w:rsidR="00E43FC9" w:rsidRPr="00E43FC9" w:rsidRDefault="00D1250B" w:rsidP="49BA6FB3">
      <w:pPr>
        <w:numPr>
          <w:ilvl w:val="0"/>
          <w:numId w:val="4"/>
        </w:numPr>
        <w:spacing w:after="160" w:line="259" w:lineRule="auto"/>
        <w:contextualSpacing/>
        <w:rPr>
          <w:rFonts w:asciiTheme="minorHAnsi" w:hAnsiTheme="minorHAnsi" w:cstheme="minorBidi"/>
          <w:sz w:val="24"/>
          <w:szCs w:val="24"/>
          <w:lang w:eastAsia="en-US"/>
        </w:rPr>
      </w:pPr>
      <w:r w:rsidRPr="49BA6FB3">
        <w:rPr>
          <w:rFonts w:asciiTheme="minorHAnsi" w:hAnsiTheme="minorHAnsi" w:cstheme="minorBidi"/>
          <w:sz w:val="24"/>
          <w:szCs w:val="24"/>
          <w:lang w:eastAsia="en-US"/>
        </w:rPr>
        <w:t xml:space="preserve">Second </w:t>
      </w:r>
      <w:r w:rsidR="00E43FC9" w:rsidRPr="49BA6FB3">
        <w:rPr>
          <w:rFonts w:asciiTheme="minorHAnsi" w:hAnsiTheme="minorHAnsi" w:cstheme="minorBidi"/>
          <w:sz w:val="24"/>
          <w:szCs w:val="24"/>
          <w:lang w:eastAsia="en-US"/>
        </w:rPr>
        <w:t xml:space="preserve">London SEND Summit </w:t>
      </w:r>
      <w:r w:rsidRPr="49BA6FB3">
        <w:rPr>
          <w:rFonts w:asciiTheme="minorHAnsi" w:hAnsiTheme="minorHAnsi" w:cstheme="minorBidi"/>
          <w:sz w:val="24"/>
          <w:szCs w:val="24"/>
          <w:lang w:eastAsia="en-US"/>
        </w:rPr>
        <w:t>held on 24</w:t>
      </w:r>
      <w:r w:rsidRPr="49BA6FB3">
        <w:rPr>
          <w:rFonts w:asciiTheme="minorHAnsi" w:hAnsiTheme="minorHAnsi" w:cstheme="minorBidi"/>
          <w:sz w:val="24"/>
          <w:szCs w:val="24"/>
          <w:vertAlign w:val="superscript"/>
          <w:lang w:eastAsia="en-US"/>
        </w:rPr>
        <w:t>th</w:t>
      </w:r>
      <w:r w:rsidRPr="49BA6FB3">
        <w:rPr>
          <w:rFonts w:asciiTheme="minorHAnsi" w:hAnsiTheme="minorHAnsi" w:cstheme="minorBidi"/>
          <w:sz w:val="24"/>
          <w:szCs w:val="24"/>
          <w:lang w:eastAsia="en-US"/>
        </w:rPr>
        <w:t xml:space="preserve"> March 2023, </w:t>
      </w:r>
      <w:r w:rsidR="00E71AB7" w:rsidRPr="49BA6FB3">
        <w:rPr>
          <w:rFonts w:asciiTheme="minorHAnsi" w:hAnsiTheme="minorHAnsi" w:cstheme="minorBidi"/>
          <w:sz w:val="24"/>
          <w:szCs w:val="24"/>
          <w:lang w:eastAsia="en-US"/>
        </w:rPr>
        <w:t>with focus on SENDAP Improvement Plan, how to respond pan-London including seeking areas where London can influence national practice through pathfinders etc</w:t>
      </w:r>
      <w:r w:rsidR="00E43FC9" w:rsidRPr="49BA6FB3">
        <w:rPr>
          <w:rFonts w:asciiTheme="minorHAnsi" w:hAnsiTheme="minorHAnsi" w:cstheme="minorBidi"/>
          <w:sz w:val="24"/>
          <w:szCs w:val="24"/>
          <w:lang w:eastAsia="en-US"/>
        </w:rPr>
        <w:t>.</w:t>
      </w:r>
    </w:p>
    <w:p w14:paraId="435D1CD7" w14:textId="77777777" w:rsidR="00823928" w:rsidRPr="00823928" w:rsidRDefault="37621027" w:rsidP="002521FD">
      <w:pPr>
        <w:numPr>
          <w:ilvl w:val="0"/>
          <w:numId w:val="4"/>
        </w:numPr>
        <w:spacing w:before="240" w:line="259" w:lineRule="auto"/>
        <w:contextualSpacing/>
        <w:rPr>
          <w:rFonts w:asciiTheme="minorHAnsi" w:hAnsiTheme="minorHAnsi" w:cstheme="minorBidi"/>
          <w:b/>
          <w:bCs/>
          <w:sz w:val="24"/>
          <w:szCs w:val="24"/>
          <w:lang w:eastAsia="en-US"/>
        </w:rPr>
      </w:pPr>
      <w:r w:rsidRPr="00823928">
        <w:rPr>
          <w:rFonts w:asciiTheme="minorHAnsi" w:hAnsiTheme="minorHAnsi" w:cstheme="minorBidi"/>
          <w:sz w:val="24"/>
          <w:szCs w:val="24"/>
          <w:lang w:eastAsia="en-US"/>
        </w:rPr>
        <w:t>Third London Summit held on 18</w:t>
      </w:r>
      <w:r w:rsidRPr="00823928">
        <w:rPr>
          <w:rFonts w:asciiTheme="minorHAnsi" w:hAnsiTheme="minorHAnsi" w:cstheme="minorBidi"/>
          <w:sz w:val="24"/>
          <w:szCs w:val="24"/>
          <w:vertAlign w:val="superscript"/>
          <w:lang w:eastAsia="en-US"/>
        </w:rPr>
        <w:t>th</w:t>
      </w:r>
      <w:r w:rsidRPr="00823928">
        <w:rPr>
          <w:rFonts w:asciiTheme="minorHAnsi" w:hAnsiTheme="minorHAnsi" w:cstheme="minorBidi"/>
          <w:sz w:val="24"/>
          <w:szCs w:val="24"/>
          <w:lang w:eastAsia="en-US"/>
        </w:rPr>
        <w:t xml:space="preserve"> March 2024 with focus on SENDA</w:t>
      </w:r>
      <w:r w:rsidR="7E8BF538" w:rsidRPr="00823928">
        <w:rPr>
          <w:rFonts w:asciiTheme="minorHAnsi" w:hAnsiTheme="minorHAnsi" w:cstheme="minorBidi"/>
          <w:sz w:val="24"/>
          <w:szCs w:val="24"/>
          <w:lang w:eastAsia="en-US"/>
        </w:rPr>
        <w:t>P implementation and London Region Change Programme Partnership’s work on Education, Health and Care Plans, Local Area Inclusion Plans a</w:t>
      </w:r>
      <w:r w:rsidR="32903BE0" w:rsidRPr="00823928">
        <w:rPr>
          <w:rFonts w:asciiTheme="minorHAnsi" w:hAnsiTheme="minorHAnsi" w:cstheme="minorBidi"/>
          <w:sz w:val="24"/>
          <w:szCs w:val="24"/>
          <w:lang w:eastAsia="en-US"/>
        </w:rPr>
        <w:t>nd Advisory</w:t>
      </w:r>
      <w:r w:rsidR="6A212ED1" w:rsidRPr="00823928">
        <w:rPr>
          <w:rFonts w:asciiTheme="minorHAnsi" w:hAnsiTheme="minorHAnsi" w:cstheme="minorBidi"/>
          <w:sz w:val="24"/>
          <w:szCs w:val="24"/>
          <w:lang w:eastAsia="en-US"/>
        </w:rPr>
        <w:t xml:space="preserve"> Tailored Lists. </w:t>
      </w:r>
    </w:p>
    <w:p w14:paraId="30F45055" w14:textId="59B301E9" w:rsidR="00E43FC9" w:rsidRPr="00823928" w:rsidRDefault="00E43FC9" w:rsidP="00C11D63">
      <w:pPr>
        <w:spacing w:before="240" w:line="259" w:lineRule="auto"/>
        <w:contextualSpacing/>
        <w:rPr>
          <w:rFonts w:asciiTheme="minorHAnsi" w:hAnsiTheme="minorHAnsi" w:cstheme="minorBidi"/>
          <w:b/>
          <w:bCs/>
          <w:sz w:val="24"/>
          <w:szCs w:val="24"/>
          <w:lang w:eastAsia="en-US"/>
        </w:rPr>
      </w:pPr>
      <w:r w:rsidRPr="00823928">
        <w:rPr>
          <w:rFonts w:asciiTheme="minorHAnsi" w:hAnsiTheme="minorHAnsi" w:cstheme="minorBidi"/>
          <w:b/>
          <w:bCs/>
          <w:sz w:val="24"/>
          <w:szCs w:val="24"/>
          <w:lang w:eastAsia="en-US"/>
        </w:rPr>
        <w:t xml:space="preserve">Improving Use of Data </w:t>
      </w:r>
    </w:p>
    <w:p w14:paraId="27BA9543" w14:textId="572134C2" w:rsidR="00E43FC9" w:rsidRPr="00E43FC9" w:rsidRDefault="00E43FC9" w:rsidP="00823928">
      <w:pPr>
        <w:numPr>
          <w:ilvl w:val="0"/>
          <w:numId w:val="4"/>
        </w:numPr>
        <w:spacing w:before="240" w:line="259" w:lineRule="auto"/>
        <w:contextualSpacing/>
        <w:rPr>
          <w:rFonts w:asciiTheme="minorHAnsi" w:hAnsiTheme="minorHAnsi" w:cstheme="minorBidi"/>
          <w:sz w:val="24"/>
          <w:szCs w:val="24"/>
          <w:lang w:eastAsia="en-US"/>
        </w:rPr>
      </w:pPr>
      <w:r w:rsidRPr="49BA6FB3">
        <w:rPr>
          <w:rFonts w:asciiTheme="minorHAnsi" w:hAnsiTheme="minorHAnsi" w:cstheme="minorBidi"/>
          <w:sz w:val="24"/>
          <w:szCs w:val="24"/>
          <w:lang w:eastAsia="en-US"/>
        </w:rPr>
        <w:t>Developed SEND Data Dashboard to support benchmarking and local authority innovation and improvement by LAs and partners</w:t>
      </w:r>
      <w:r w:rsidR="002A6AB0" w:rsidRPr="49BA6FB3">
        <w:rPr>
          <w:rFonts w:asciiTheme="minorHAnsi" w:hAnsiTheme="minorHAnsi" w:cstheme="minorBidi"/>
          <w:sz w:val="24"/>
          <w:szCs w:val="24"/>
          <w:lang w:eastAsia="en-US"/>
        </w:rPr>
        <w:t>.</w:t>
      </w:r>
    </w:p>
    <w:p w14:paraId="3BFCF0A6" w14:textId="09D745EA" w:rsidR="00E43FC9" w:rsidRPr="00E43FC9" w:rsidRDefault="00E43FC9" w:rsidP="00823928">
      <w:pPr>
        <w:spacing w:before="240" w:line="259" w:lineRule="auto"/>
        <w:rPr>
          <w:rFonts w:asciiTheme="minorHAnsi" w:hAnsiTheme="minorHAnsi" w:cstheme="minorBidi"/>
          <w:b/>
          <w:bCs/>
          <w:sz w:val="24"/>
          <w:szCs w:val="24"/>
          <w:lang w:eastAsia="en-US"/>
        </w:rPr>
      </w:pPr>
      <w:r w:rsidRPr="00E43FC9">
        <w:rPr>
          <w:rFonts w:asciiTheme="minorHAnsi" w:hAnsiTheme="minorHAnsi" w:cstheme="minorBidi"/>
          <w:b/>
          <w:bCs/>
          <w:sz w:val="24"/>
          <w:szCs w:val="24"/>
          <w:lang w:eastAsia="en-US"/>
        </w:rPr>
        <w:t xml:space="preserve">Joint Working with ICPs to </w:t>
      </w:r>
      <w:r w:rsidR="002A6AB0">
        <w:rPr>
          <w:rFonts w:asciiTheme="minorHAnsi" w:hAnsiTheme="minorHAnsi" w:cstheme="minorBidi"/>
          <w:b/>
          <w:bCs/>
          <w:sz w:val="24"/>
          <w:szCs w:val="24"/>
          <w:lang w:eastAsia="en-US"/>
        </w:rPr>
        <w:t>improv</w:t>
      </w:r>
      <w:r w:rsidR="00D430F2">
        <w:rPr>
          <w:rFonts w:asciiTheme="minorHAnsi" w:hAnsiTheme="minorHAnsi" w:cstheme="minorBidi"/>
          <w:b/>
          <w:bCs/>
          <w:sz w:val="24"/>
          <w:szCs w:val="24"/>
          <w:lang w:eastAsia="en-US"/>
        </w:rPr>
        <w:t>e outcomes for children</w:t>
      </w:r>
    </w:p>
    <w:p w14:paraId="09F6E081" w14:textId="6020B186" w:rsidR="68E8F737" w:rsidRDefault="68E8F737" w:rsidP="00823928">
      <w:pPr>
        <w:numPr>
          <w:ilvl w:val="0"/>
          <w:numId w:val="4"/>
        </w:numPr>
        <w:spacing w:line="259" w:lineRule="auto"/>
        <w:contextualSpacing/>
      </w:pPr>
      <w:r w:rsidRPr="49BA6FB3">
        <w:rPr>
          <w:rFonts w:asciiTheme="minorHAnsi" w:hAnsiTheme="minorHAnsi" w:cstheme="minorBidi"/>
          <w:sz w:val="24"/>
          <w:szCs w:val="24"/>
          <w:lang w:eastAsia="en-US"/>
        </w:rPr>
        <w:t xml:space="preserve">Improved joint working through </w:t>
      </w:r>
      <w:r w:rsidR="00E43FC9" w:rsidRPr="49BA6FB3">
        <w:rPr>
          <w:rFonts w:asciiTheme="minorHAnsi" w:hAnsiTheme="minorHAnsi" w:cstheme="minorBidi"/>
          <w:sz w:val="24"/>
          <w:szCs w:val="24"/>
          <w:lang w:eastAsia="en-US"/>
        </w:rPr>
        <w:t>workshops for each ICS sub-region</w:t>
      </w:r>
      <w:r w:rsidR="044D9769" w:rsidRPr="49BA6FB3">
        <w:rPr>
          <w:rFonts w:asciiTheme="minorHAnsi" w:hAnsiTheme="minorHAnsi" w:cstheme="minorBidi"/>
          <w:sz w:val="24"/>
          <w:szCs w:val="24"/>
          <w:lang w:eastAsia="en-US"/>
        </w:rPr>
        <w:t xml:space="preserve">. </w:t>
      </w:r>
    </w:p>
    <w:p w14:paraId="5B976818" w14:textId="77777777" w:rsidR="00E43FC9" w:rsidRPr="00E43FC9" w:rsidRDefault="00E43FC9" w:rsidP="00823928">
      <w:pPr>
        <w:spacing w:line="259" w:lineRule="auto"/>
        <w:rPr>
          <w:rFonts w:asciiTheme="minorHAnsi" w:hAnsiTheme="minorHAnsi" w:cstheme="minorBidi"/>
          <w:b/>
          <w:bCs/>
          <w:sz w:val="24"/>
          <w:szCs w:val="24"/>
          <w:lang w:eastAsia="en-US"/>
        </w:rPr>
      </w:pPr>
      <w:r w:rsidRPr="00E43FC9">
        <w:rPr>
          <w:rFonts w:asciiTheme="minorHAnsi" w:hAnsiTheme="minorHAnsi" w:cstheme="minorBidi"/>
          <w:b/>
          <w:bCs/>
          <w:sz w:val="24"/>
          <w:szCs w:val="24"/>
          <w:lang w:eastAsia="en-US"/>
        </w:rPr>
        <w:t>Workforce</w:t>
      </w:r>
    </w:p>
    <w:p w14:paraId="5A8135FC" w14:textId="77777777" w:rsidR="00E43FC9" w:rsidRPr="00E43FC9" w:rsidRDefault="00E43FC9" w:rsidP="00823928">
      <w:pPr>
        <w:numPr>
          <w:ilvl w:val="0"/>
          <w:numId w:val="4"/>
        </w:numPr>
        <w:spacing w:line="259" w:lineRule="auto"/>
        <w:contextualSpacing/>
        <w:rPr>
          <w:rFonts w:asciiTheme="minorHAnsi" w:hAnsiTheme="minorHAnsi" w:cstheme="minorBidi"/>
          <w:sz w:val="24"/>
          <w:szCs w:val="24"/>
          <w:lang w:eastAsia="en-US"/>
        </w:rPr>
      </w:pPr>
      <w:r w:rsidRPr="49BA6FB3">
        <w:rPr>
          <w:rFonts w:asciiTheme="minorHAnsi" w:hAnsiTheme="minorHAnsi" w:cstheme="minorBidi"/>
          <w:sz w:val="24"/>
          <w:szCs w:val="24"/>
          <w:lang w:eastAsia="en-US"/>
        </w:rPr>
        <w:t>Integrated programme plan with RIIA Workforce Programme.</w:t>
      </w:r>
    </w:p>
    <w:p w14:paraId="60C3A00B" w14:textId="77777777" w:rsidR="00C11D63" w:rsidRPr="00C11D63" w:rsidRDefault="515E29F3" w:rsidP="00DB3DC8">
      <w:pPr>
        <w:numPr>
          <w:ilvl w:val="0"/>
          <w:numId w:val="4"/>
        </w:numPr>
        <w:spacing w:before="240" w:line="259" w:lineRule="auto"/>
        <w:contextualSpacing/>
        <w:rPr>
          <w:rFonts w:asciiTheme="minorHAnsi" w:hAnsiTheme="minorHAnsi" w:cstheme="minorBidi"/>
          <w:b/>
          <w:bCs/>
          <w:sz w:val="24"/>
          <w:szCs w:val="24"/>
          <w:lang w:eastAsia="en-US"/>
        </w:rPr>
      </w:pPr>
      <w:r w:rsidRPr="00C11D63">
        <w:rPr>
          <w:rFonts w:asciiTheme="minorHAnsi" w:hAnsiTheme="minorHAnsi" w:cstheme="minorBidi"/>
          <w:sz w:val="24"/>
          <w:szCs w:val="24"/>
          <w:lang w:eastAsia="en-US"/>
        </w:rPr>
        <w:t xml:space="preserve">Mapped key issues </w:t>
      </w:r>
      <w:r w:rsidR="52DEDAFD" w:rsidRPr="00C11D63">
        <w:rPr>
          <w:rFonts w:asciiTheme="minorHAnsi" w:hAnsiTheme="minorHAnsi" w:cstheme="minorBidi"/>
          <w:sz w:val="24"/>
          <w:szCs w:val="24"/>
          <w:lang w:eastAsia="en-US"/>
        </w:rPr>
        <w:t xml:space="preserve">faced by London SEND Workforce </w:t>
      </w:r>
      <w:r w:rsidRPr="00C11D63">
        <w:rPr>
          <w:rFonts w:asciiTheme="minorHAnsi" w:hAnsiTheme="minorHAnsi" w:cstheme="minorBidi"/>
          <w:sz w:val="24"/>
          <w:szCs w:val="24"/>
          <w:lang w:eastAsia="en-US"/>
        </w:rPr>
        <w:t xml:space="preserve">through survey to inform future </w:t>
      </w:r>
      <w:r w:rsidR="51E6C532" w:rsidRPr="00C11D63">
        <w:rPr>
          <w:rFonts w:asciiTheme="minorHAnsi" w:hAnsiTheme="minorHAnsi" w:cstheme="minorBidi"/>
          <w:sz w:val="24"/>
          <w:szCs w:val="24"/>
          <w:lang w:eastAsia="en-US"/>
        </w:rPr>
        <w:t xml:space="preserve">targeted </w:t>
      </w:r>
      <w:r w:rsidR="59457161" w:rsidRPr="00C11D63">
        <w:rPr>
          <w:rFonts w:asciiTheme="minorHAnsi" w:hAnsiTheme="minorHAnsi" w:cstheme="minorBidi"/>
          <w:sz w:val="24"/>
          <w:szCs w:val="24"/>
          <w:lang w:eastAsia="en-US"/>
        </w:rPr>
        <w:t>interventions.</w:t>
      </w:r>
      <w:r w:rsidRPr="00C11D63">
        <w:rPr>
          <w:rFonts w:asciiTheme="minorHAnsi" w:hAnsiTheme="minorHAnsi" w:cstheme="minorBidi"/>
          <w:sz w:val="24"/>
          <w:szCs w:val="24"/>
          <w:lang w:eastAsia="en-US"/>
        </w:rPr>
        <w:t xml:space="preserve"> </w:t>
      </w:r>
    </w:p>
    <w:p w14:paraId="0270DED3" w14:textId="649C71B9" w:rsidR="00E43FC9" w:rsidRPr="00C11D63" w:rsidRDefault="00E43FC9" w:rsidP="00C11D63">
      <w:pPr>
        <w:spacing w:before="240" w:line="259" w:lineRule="auto"/>
        <w:contextualSpacing/>
        <w:rPr>
          <w:rFonts w:asciiTheme="minorHAnsi" w:hAnsiTheme="minorHAnsi" w:cstheme="minorBidi"/>
          <w:b/>
          <w:bCs/>
          <w:sz w:val="24"/>
          <w:szCs w:val="24"/>
          <w:lang w:eastAsia="en-US"/>
        </w:rPr>
      </w:pPr>
      <w:r w:rsidRPr="00C11D63">
        <w:rPr>
          <w:rFonts w:asciiTheme="minorHAnsi" w:hAnsiTheme="minorHAnsi" w:cstheme="minorBidi"/>
          <w:b/>
          <w:bCs/>
          <w:sz w:val="24"/>
          <w:szCs w:val="24"/>
          <w:lang w:eastAsia="en-US"/>
        </w:rPr>
        <w:t>Preparation for Adulthood</w:t>
      </w:r>
    </w:p>
    <w:p w14:paraId="3F20FC06" w14:textId="77777777" w:rsidR="00E43FC9" w:rsidRPr="00E43FC9" w:rsidRDefault="00E43FC9" w:rsidP="00823928">
      <w:pPr>
        <w:numPr>
          <w:ilvl w:val="0"/>
          <w:numId w:val="4"/>
        </w:numPr>
        <w:spacing w:line="259" w:lineRule="auto"/>
        <w:contextualSpacing/>
        <w:rPr>
          <w:rFonts w:asciiTheme="minorHAnsi" w:hAnsiTheme="minorHAnsi" w:cstheme="minorBidi"/>
          <w:sz w:val="24"/>
          <w:szCs w:val="24"/>
          <w:lang w:eastAsia="en-US"/>
        </w:rPr>
      </w:pPr>
      <w:r w:rsidRPr="49BA6FB3">
        <w:rPr>
          <w:rFonts w:asciiTheme="minorHAnsi" w:hAnsiTheme="minorHAnsi" w:cstheme="minorBidi"/>
          <w:sz w:val="24"/>
          <w:szCs w:val="24"/>
          <w:lang w:eastAsia="en-US"/>
        </w:rPr>
        <w:t>Focus on Preparation for Adulthood informed by analysis of issues arising in London OfSTED inspections.</w:t>
      </w:r>
    </w:p>
    <w:p w14:paraId="6F7154EF" w14:textId="77777777" w:rsidR="00E43FC9" w:rsidRPr="00E43FC9" w:rsidRDefault="00E43FC9" w:rsidP="00E43FC9">
      <w:pPr>
        <w:numPr>
          <w:ilvl w:val="0"/>
          <w:numId w:val="4"/>
        </w:numPr>
        <w:spacing w:after="160" w:line="259" w:lineRule="auto"/>
        <w:contextualSpacing/>
        <w:rPr>
          <w:rFonts w:asciiTheme="minorHAnsi" w:hAnsiTheme="minorHAnsi" w:cstheme="minorBidi"/>
          <w:sz w:val="24"/>
          <w:szCs w:val="24"/>
          <w:lang w:eastAsia="en-US"/>
        </w:rPr>
      </w:pPr>
      <w:r w:rsidRPr="49BA6FB3">
        <w:rPr>
          <w:rFonts w:asciiTheme="minorHAnsi" w:hAnsiTheme="minorHAnsi" w:cstheme="minorBidi"/>
          <w:sz w:val="24"/>
          <w:szCs w:val="24"/>
          <w:lang w:eastAsia="en-US"/>
        </w:rPr>
        <w:t xml:space="preserve">Held two Preparation for Adulthood Peer Review events in person, engaging 14 LAs across London to develop action plans to improve their </w:t>
      </w:r>
      <w:proofErr w:type="spellStart"/>
      <w:r w:rsidRPr="49BA6FB3">
        <w:rPr>
          <w:rFonts w:asciiTheme="minorHAnsi" w:hAnsiTheme="minorHAnsi" w:cstheme="minorBidi"/>
          <w:sz w:val="24"/>
          <w:szCs w:val="24"/>
          <w:lang w:eastAsia="en-US"/>
        </w:rPr>
        <w:t>PfA</w:t>
      </w:r>
      <w:proofErr w:type="spellEnd"/>
      <w:r w:rsidRPr="49BA6FB3">
        <w:rPr>
          <w:rFonts w:asciiTheme="minorHAnsi" w:hAnsiTheme="minorHAnsi" w:cstheme="minorBidi"/>
          <w:sz w:val="24"/>
          <w:szCs w:val="24"/>
          <w:lang w:eastAsia="en-US"/>
        </w:rPr>
        <w:t xml:space="preserve"> work and pan-London action, with positive feedback.</w:t>
      </w:r>
    </w:p>
    <w:p w14:paraId="2E36BFAD" w14:textId="63E7D0B9" w:rsidR="00120827" w:rsidRPr="00120827" w:rsidRDefault="00E43FC9" w:rsidP="00D03612">
      <w:pPr>
        <w:numPr>
          <w:ilvl w:val="0"/>
          <w:numId w:val="4"/>
        </w:numPr>
        <w:spacing w:line="259" w:lineRule="auto"/>
        <w:contextualSpacing/>
        <w:rPr>
          <w:rFonts w:asciiTheme="minorHAnsi" w:hAnsiTheme="minorHAnsi" w:cstheme="minorBidi"/>
          <w:sz w:val="24"/>
          <w:szCs w:val="24"/>
          <w:lang w:eastAsia="en-US"/>
        </w:rPr>
      </w:pPr>
      <w:r w:rsidRPr="49BA6FB3">
        <w:rPr>
          <w:rFonts w:asciiTheme="minorHAnsi" w:hAnsiTheme="minorHAnsi" w:cstheme="minorBidi"/>
          <w:sz w:val="24"/>
          <w:szCs w:val="24"/>
          <w:lang w:eastAsia="en-US"/>
        </w:rPr>
        <w:t>Promoted Supported Internships programme across London and engagement of employers.</w:t>
      </w:r>
    </w:p>
    <w:p w14:paraId="11D19F17" w14:textId="77777777" w:rsidR="00E43FC9" w:rsidRPr="00E43FC9" w:rsidRDefault="00E43FC9" w:rsidP="00D03612">
      <w:pPr>
        <w:spacing w:before="240" w:line="259" w:lineRule="auto"/>
        <w:rPr>
          <w:rFonts w:asciiTheme="minorHAnsi" w:hAnsiTheme="minorHAnsi" w:cstheme="minorBidi"/>
          <w:b/>
          <w:bCs/>
          <w:sz w:val="24"/>
          <w:szCs w:val="24"/>
          <w:lang w:eastAsia="en-US"/>
        </w:rPr>
      </w:pPr>
      <w:r w:rsidRPr="00E43FC9">
        <w:rPr>
          <w:rFonts w:asciiTheme="minorHAnsi" w:hAnsiTheme="minorHAnsi" w:cstheme="minorBidi"/>
          <w:b/>
          <w:bCs/>
          <w:sz w:val="24"/>
          <w:szCs w:val="24"/>
          <w:lang w:eastAsia="en-US"/>
        </w:rPr>
        <w:lastRenderedPageBreak/>
        <w:t>ASD/SEMH</w:t>
      </w:r>
    </w:p>
    <w:p w14:paraId="31D0E443" w14:textId="49E7586F" w:rsidR="00E43FC9" w:rsidRPr="00E43FC9" w:rsidRDefault="00E43FC9" w:rsidP="00D03612">
      <w:pPr>
        <w:numPr>
          <w:ilvl w:val="0"/>
          <w:numId w:val="4"/>
        </w:numPr>
        <w:spacing w:line="259" w:lineRule="auto"/>
        <w:contextualSpacing/>
        <w:rPr>
          <w:rFonts w:asciiTheme="minorHAnsi" w:hAnsiTheme="minorHAnsi" w:cstheme="minorBidi"/>
          <w:sz w:val="24"/>
          <w:szCs w:val="24"/>
          <w:lang w:eastAsia="en-US"/>
        </w:rPr>
      </w:pPr>
      <w:r w:rsidRPr="49BA6FB3">
        <w:rPr>
          <w:rFonts w:asciiTheme="minorHAnsi" w:hAnsiTheme="minorHAnsi" w:cstheme="minorBidi"/>
          <w:sz w:val="24"/>
          <w:szCs w:val="24"/>
          <w:lang w:eastAsia="en-US"/>
        </w:rPr>
        <w:t xml:space="preserve">Published and promoted </w:t>
      </w:r>
      <w:hyperlink r:id="rId11" w:history="1">
        <w:r w:rsidRPr="49BA6FB3">
          <w:rPr>
            <w:rStyle w:val="Hyperlink"/>
            <w:rFonts w:asciiTheme="minorHAnsi" w:hAnsiTheme="minorHAnsi" w:cstheme="minorBidi"/>
            <w:b/>
            <w:bCs/>
            <w:i/>
            <w:iCs/>
            <w:sz w:val="24"/>
            <w:szCs w:val="24"/>
            <w:lang w:eastAsia="en-US"/>
          </w:rPr>
          <w:t>report by NCB</w:t>
        </w:r>
      </w:hyperlink>
      <w:r w:rsidRPr="49BA6FB3">
        <w:rPr>
          <w:rFonts w:asciiTheme="minorHAnsi" w:hAnsiTheme="minorHAnsi" w:cstheme="minorBidi"/>
          <w:sz w:val="24"/>
          <w:szCs w:val="24"/>
          <w:lang w:eastAsia="en-US"/>
        </w:rPr>
        <w:t xml:space="preserve"> identifying action to shape commissioning solutions for children with ASD/SEMH, as a cohort where there is under-provision in London</w:t>
      </w:r>
      <w:r w:rsidR="6A6F9C63" w:rsidRPr="49BA6FB3">
        <w:rPr>
          <w:rFonts w:asciiTheme="minorHAnsi" w:hAnsiTheme="minorHAnsi" w:cstheme="minorBidi"/>
          <w:sz w:val="24"/>
          <w:szCs w:val="24"/>
          <w:lang w:eastAsia="en-US"/>
        </w:rPr>
        <w:t>.</w:t>
      </w:r>
      <w:r w:rsidR="00665DAD" w:rsidRPr="49BA6FB3">
        <w:rPr>
          <w:rFonts w:asciiTheme="minorHAnsi" w:hAnsiTheme="minorHAnsi" w:cstheme="minorBidi"/>
          <w:sz w:val="24"/>
          <w:szCs w:val="24"/>
          <w:lang w:eastAsia="en-US"/>
        </w:rPr>
        <w:t xml:space="preserve"> (</w:t>
      </w:r>
      <w:hyperlink r:id="rId12" w:tgtFrame="_blank" w:history="1">
        <w:r w:rsidR="00665DAD" w:rsidRPr="00665DAD">
          <w:rPr>
            <w:color w:val="0563C1"/>
            <w:u w:val="single"/>
            <w:bdr w:val="none" w:sz="0" w:space="0" w:color="auto" w:frame="1"/>
            <w:shd w:val="clear" w:color="auto" w:fill="FFFFFF"/>
          </w:rPr>
          <w:t>https://www.liia.london/liia-programme/resources_commissioning</w:t>
        </w:r>
      </w:hyperlink>
      <w:r w:rsidR="00665DAD">
        <w:t>)</w:t>
      </w:r>
    </w:p>
    <w:p w14:paraId="35D1ACF1" w14:textId="2B1116FC" w:rsidR="00E43FC9" w:rsidRDefault="00E43FC9" w:rsidP="00E43FC9">
      <w:pPr>
        <w:numPr>
          <w:ilvl w:val="0"/>
          <w:numId w:val="4"/>
        </w:numPr>
        <w:spacing w:after="160" w:line="259" w:lineRule="auto"/>
        <w:contextualSpacing/>
        <w:rPr>
          <w:rFonts w:asciiTheme="minorHAnsi" w:hAnsiTheme="minorHAnsi" w:cstheme="minorBidi"/>
          <w:sz w:val="24"/>
          <w:szCs w:val="24"/>
          <w:lang w:eastAsia="en-US"/>
        </w:rPr>
      </w:pPr>
      <w:r w:rsidRPr="49BA6FB3">
        <w:rPr>
          <w:rFonts w:asciiTheme="minorHAnsi" w:hAnsiTheme="minorHAnsi" w:cstheme="minorBidi"/>
          <w:sz w:val="24"/>
          <w:szCs w:val="24"/>
          <w:lang w:eastAsia="en-US"/>
        </w:rPr>
        <w:t>Subsequent phase of focused work commissioned from NCB to map providers and support market engagement to develop more local provision</w:t>
      </w:r>
      <w:r w:rsidR="002471A2" w:rsidRPr="49BA6FB3">
        <w:rPr>
          <w:rFonts w:asciiTheme="minorHAnsi" w:hAnsiTheme="minorHAnsi" w:cstheme="minorBidi"/>
          <w:sz w:val="24"/>
          <w:szCs w:val="24"/>
          <w:lang w:eastAsia="en-US"/>
        </w:rPr>
        <w:t xml:space="preserve"> in London.</w:t>
      </w:r>
    </w:p>
    <w:p w14:paraId="7506250B" w14:textId="77777777" w:rsidR="00FF504D" w:rsidRPr="00FF504D" w:rsidRDefault="7B9F6518" w:rsidP="00643887">
      <w:pPr>
        <w:numPr>
          <w:ilvl w:val="0"/>
          <w:numId w:val="4"/>
        </w:numPr>
        <w:spacing w:before="240" w:line="259" w:lineRule="auto"/>
        <w:contextualSpacing/>
        <w:rPr>
          <w:rFonts w:asciiTheme="minorHAnsi" w:hAnsiTheme="minorHAnsi" w:cstheme="minorBidi"/>
          <w:b/>
          <w:bCs/>
          <w:sz w:val="24"/>
          <w:szCs w:val="24"/>
          <w:lang w:eastAsia="en-US"/>
        </w:rPr>
      </w:pPr>
      <w:r w:rsidRPr="00D03612">
        <w:rPr>
          <w:rFonts w:asciiTheme="minorHAnsi" w:hAnsiTheme="minorHAnsi" w:cstheme="minorBidi"/>
          <w:sz w:val="24"/>
          <w:szCs w:val="24"/>
          <w:lang w:eastAsia="en-US"/>
        </w:rPr>
        <w:t>Developed Pan-London business case for change as a basis for sub-regional pilots</w:t>
      </w:r>
      <w:r w:rsidR="00652837" w:rsidRPr="00D03612">
        <w:rPr>
          <w:rFonts w:asciiTheme="minorHAnsi" w:hAnsiTheme="minorHAnsi" w:cstheme="minorBidi"/>
          <w:sz w:val="24"/>
          <w:szCs w:val="24"/>
          <w:lang w:eastAsia="en-US"/>
        </w:rPr>
        <w:t>.</w:t>
      </w:r>
    </w:p>
    <w:p w14:paraId="47E461C8" w14:textId="53C2D8DB" w:rsidR="00E43FC9" w:rsidRPr="00D03612" w:rsidRDefault="00E43FC9" w:rsidP="00FF504D">
      <w:pPr>
        <w:spacing w:before="240" w:line="259" w:lineRule="auto"/>
        <w:contextualSpacing/>
        <w:rPr>
          <w:rFonts w:asciiTheme="minorHAnsi" w:hAnsiTheme="minorHAnsi" w:cstheme="minorBidi"/>
          <w:b/>
          <w:bCs/>
          <w:sz w:val="24"/>
          <w:szCs w:val="24"/>
          <w:lang w:eastAsia="en-US"/>
        </w:rPr>
      </w:pPr>
      <w:r w:rsidRPr="00D03612">
        <w:rPr>
          <w:rFonts w:asciiTheme="minorHAnsi" w:hAnsiTheme="minorHAnsi" w:cstheme="minorBidi"/>
          <w:b/>
          <w:bCs/>
          <w:sz w:val="24"/>
          <w:szCs w:val="24"/>
          <w:lang w:eastAsia="en-US"/>
        </w:rPr>
        <w:t>Young People’s Voice</w:t>
      </w:r>
    </w:p>
    <w:p w14:paraId="1F881365" w14:textId="77777777" w:rsidR="00E43FC9" w:rsidRPr="00E43FC9" w:rsidRDefault="00E43FC9" w:rsidP="00D03612">
      <w:pPr>
        <w:numPr>
          <w:ilvl w:val="0"/>
          <w:numId w:val="4"/>
        </w:numPr>
        <w:spacing w:line="259" w:lineRule="auto"/>
        <w:contextualSpacing/>
        <w:rPr>
          <w:rFonts w:asciiTheme="minorHAnsi" w:hAnsiTheme="minorHAnsi" w:cstheme="minorBidi"/>
          <w:sz w:val="24"/>
          <w:szCs w:val="24"/>
          <w:lang w:eastAsia="en-US"/>
        </w:rPr>
      </w:pPr>
      <w:r w:rsidRPr="49BA6FB3">
        <w:rPr>
          <w:rFonts w:asciiTheme="minorHAnsi" w:hAnsiTheme="minorHAnsi" w:cstheme="minorBidi"/>
          <w:sz w:val="24"/>
          <w:szCs w:val="24"/>
          <w:lang w:eastAsia="en-US"/>
        </w:rPr>
        <w:t>Survey of LA participation groups for young people with SEND across London.</w:t>
      </w:r>
    </w:p>
    <w:p w14:paraId="425CC615" w14:textId="4F3F279E" w:rsidR="00E43FC9" w:rsidRDefault="00E43FC9" w:rsidP="00D03612">
      <w:pPr>
        <w:numPr>
          <w:ilvl w:val="0"/>
          <w:numId w:val="4"/>
        </w:numPr>
        <w:spacing w:line="259" w:lineRule="auto"/>
        <w:contextualSpacing/>
        <w:rPr>
          <w:rFonts w:asciiTheme="minorHAnsi" w:hAnsiTheme="minorHAnsi" w:cstheme="minorBidi"/>
          <w:sz w:val="24"/>
          <w:szCs w:val="24"/>
          <w:lang w:eastAsia="en-US"/>
        </w:rPr>
      </w:pPr>
      <w:r w:rsidRPr="49BA6FB3">
        <w:rPr>
          <w:rFonts w:asciiTheme="minorHAnsi" w:hAnsiTheme="minorHAnsi" w:cstheme="minorBidi"/>
          <w:sz w:val="24"/>
          <w:szCs w:val="24"/>
          <w:lang w:eastAsia="en-US"/>
        </w:rPr>
        <w:t xml:space="preserve">Good practice in Tower Hamlets in supporting a young person’s participation group shared with local authorities across London. </w:t>
      </w:r>
    </w:p>
    <w:p w14:paraId="25E3869C" w14:textId="77777777" w:rsidR="00FF504D" w:rsidRPr="00FF504D" w:rsidRDefault="00120827" w:rsidP="00266426">
      <w:pPr>
        <w:numPr>
          <w:ilvl w:val="0"/>
          <w:numId w:val="4"/>
        </w:numPr>
        <w:spacing w:before="240" w:line="259" w:lineRule="auto"/>
        <w:contextualSpacing/>
        <w:rPr>
          <w:rFonts w:asciiTheme="minorHAnsi" w:hAnsiTheme="minorHAnsi" w:cstheme="minorBidi"/>
          <w:b/>
          <w:bCs/>
          <w:sz w:val="24"/>
          <w:szCs w:val="24"/>
          <w:lang w:eastAsia="en-US"/>
        </w:rPr>
      </w:pPr>
      <w:r w:rsidRPr="00FF504D">
        <w:rPr>
          <w:rFonts w:asciiTheme="minorHAnsi" w:hAnsiTheme="minorHAnsi" w:cstheme="minorBidi"/>
          <w:sz w:val="24"/>
          <w:szCs w:val="24"/>
          <w:lang w:eastAsia="en-US"/>
        </w:rPr>
        <w:t>Involvement of Tower Hamlets group in sub-regional and regional events.</w:t>
      </w:r>
    </w:p>
    <w:p w14:paraId="7C27FCE6" w14:textId="22F82D03" w:rsidR="00E43FC9" w:rsidRPr="00FF504D" w:rsidRDefault="00E43FC9" w:rsidP="00FF504D">
      <w:pPr>
        <w:spacing w:before="240" w:line="259" w:lineRule="auto"/>
        <w:contextualSpacing/>
        <w:rPr>
          <w:rFonts w:asciiTheme="minorHAnsi" w:hAnsiTheme="minorHAnsi" w:cstheme="minorBidi"/>
          <w:b/>
          <w:bCs/>
          <w:sz w:val="24"/>
          <w:szCs w:val="24"/>
          <w:lang w:eastAsia="en-US"/>
        </w:rPr>
      </w:pPr>
      <w:r w:rsidRPr="00FF504D">
        <w:rPr>
          <w:rFonts w:asciiTheme="minorHAnsi" w:hAnsiTheme="minorHAnsi" w:cstheme="minorBidi"/>
          <w:b/>
          <w:bCs/>
          <w:sz w:val="24"/>
          <w:szCs w:val="24"/>
          <w:lang w:eastAsia="en-US"/>
        </w:rPr>
        <w:t>SEND Funding</w:t>
      </w:r>
    </w:p>
    <w:p w14:paraId="251E0BA0" w14:textId="2CD129C7" w:rsidR="00E43FC9" w:rsidRPr="00E43FC9" w:rsidRDefault="00E43FC9" w:rsidP="00D03612">
      <w:pPr>
        <w:numPr>
          <w:ilvl w:val="0"/>
          <w:numId w:val="4"/>
        </w:numPr>
        <w:spacing w:line="259" w:lineRule="auto"/>
        <w:contextualSpacing/>
        <w:rPr>
          <w:rFonts w:asciiTheme="minorHAnsi" w:hAnsiTheme="minorHAnsi" w:cstheme="minorBidi"/>
          <w:sz w:val="24"/>
          <w:szCs w:val="24"/>
          <w:lang w:eastAsia="en-US"/>
        </w:rPr>
      </w:pPr>
      <w:r w:rsidRPr="49BA6FB3">
        <w:rPr>
          <w:rFonts w:asciiTheme="minorHAnsi" w:hAnsiTheme="minorHAnsi" w:cstheme="minorBidi"/>
          <w:sz w:val="24"/>
          <w:szCs w:val="24"/>
          <w:lang w:eastAsia="en-US"/>
        </w:rPr>
        <w:t>SEND and Finance workshop</w:t>
      </w:r>
      <w:r w:rsidR="006225A0">
        <w:rPr>
          <w:rFonts w:asciiTheme="minorHAnsi" w:hAnsiTheme="minorHAnsi" w:cstheme="minorBidi"/>
          <w:sz w:val="24"/>
          <w:szCs w:val="24"/>
          <w:lang w:eastAsia="en-US"/>
        </w:rPr>
        <w:t>s</w:t>
      </w:r>
      <w:r w:rsidRPr="49BA6FB3">
        <w:rPr>
          <w:rFonts w:asciiTheme="minorHAnsi" w:hAnsiTheme="minorHAnsi" w:cstheme="minorBidi"/>
          <w:sz w:val="24"/>
          <w:szCs w:val="24"/>
          <w:lang w:eastAsia="en-US"/>
        </w:rPr>
        <w:t xml:space="preserve"> </w:t>
      </w:r>
      <w:r w:rsidR="00931FF0" w:rsidRPr="49BA6FB3">
        <w:rPr>
          <w:rFonts w:asciiTheme="minorHAnsi" w:hAnsiTheme="minorHAnsi" w:cstheme="minorBidi"/>
          <w:sz w:val="24"/>
          <w:szCs w:val="24"/>
          <w:lang w:eastAsia="en-US"/>
        </w:rPr>
        <w:t>held</w:t>
      </w:r>
      <w:r w:rsidR="006225A0">
        <w:rPr>
          <w:rFonts w:asciiTheme="minorHAnsi" w:hAnsiTheme="minorHAnsi" w:cstheme="minorBidi"/>
          <w:sz w:val="24"/>
          <w:szCs w:val="24"/>
          <w:lang w:eastAsia="en-US"/>
        </w:rPr>
        <w:t>, most recently</w:t>
      </w:r>
      <w:r w:rsidR="00931FF0" w:rsidRPr="49BA6FB3">
        <w:rPr>
          <w:rFonts w:asciiTheme="minorHAnsi" w:hAnsiTheme="minorHAnsi" w:cstheme="minorBidi"/>
          <w:sz w:val="24"/>
          <w:szCs w:val="24"/>
          <w:lang w:eastAsia="en-US"/>
        </w:rPr>
        <w:t xml:space="preserve"> on </w:t>
      </w:r>
      <w:r w:rsidRPr="49BA6FB3">
        <w:rPr>
          <w:rFonts w:asciiTheme="minorHAnsi" w:hAnsiTheme="minorHAnsi" w:cstheme="minorBidi"/>
          <w:sz w:val="24"/>
          <w:szCs w:val="24"/>
          <w:lang w:eastAsia="en-US"/>
        </w:rPr>
        <w:t>7</w:t>
      </w:r>
      <w:r w:rsidRPr="49BA6FB3">
        <w:rPr>
          <w:rFonts w:asciiTheme="minorHAnsi" w:hAnsiTheme="minorHAnsi" w:cstheme="minorBidi"/>
          <w:sz w:val="24"/>
          <w:szCs w:val="24"/>
          <w:vertAlign w:val="superscript"/>
          <w:lang w:eastAsia="en-US"/>
        </w:rPr>
        <w:t>th</w:t>
      </w:r>
      <w:r w:rsidRPr="49BA6FB3">
        <w:rPr>
          <w:rFonts w:asciiTheme="minorHAnsi" w:hAnsiTheme="minorHAnsi" w:cstheme="minorBidi"/>
          <w:sz w:val="24"/>
          <w:szCs w:val="24"/>
          <w:lang w:eastAsia="en-US"/>
        </w:rPr>
        <w:t xml:space="preserve"> March</w:t>
      </w:r>
      <w:r w:rsidR="00EC2B62">
        <w:rPr>
          <w:rFonts w:asciiTheme="minorHAnsi" w:hAnsiTheme="minorHAnsi" w:cstheme="minorBidi"/>
          <w:sz w:val="24"/>
          <w:szCs w:val="24"/>
          <w:lang w:eastAsia="en-US"/>
        </w:rPr>
        <w:t xml:space="preserve"> 2024</w:t>
      </w:r>
      <w:r w:rsidRPr="49BA6FB3">
        <w:rPr>
          <w:rFonts w:asciiTheme="minorHAnsi" w:hAnsiTheme="minorHAnsi" w:cstheme="minorBidi"/>
          <w:sz w:val="24"/>
          <w:szCs w:val="24"/>
          <w:lang w:eastAsia="en-US"/>
        </w:rPr>
        <w:t>, bringing together SEND and Finance leads to share best practice and support sharing of experiences of Safety Valve and Delivering Better Value programmes</w:t>
      </w:r>
      <w:r w:rsidR="31305FCF" w:rsidRPr="49BA6FB3">
        <w:rPr>
          <w:rFonts w:asciiTheme="minorHAnsi" w:hAnsiTheme="minorHAnsi" w:cstheme="minorBidi"/>
          <w:sz w:val="24"/>
          <w:szCs w:val="24"/>
          <w:lang w:eastAsia="en-US"/>
        </w:rPr>
        <w:t xml:space="preserve">. </w:t>
      </w:r>
    </w:p>
    <w:p w14:paraId="0CB0CD93" w14:textId="77777777" w:rsidR="00E43FC9" w:rsidRPr="00E43FC9" w:rsidRDefault="00E43FC9" w:rsidP="00D03612">
      <w:pPr>
        <w:numPr>
          <w:ilvl w:val="0"/>
          <w:numId w:val="4"/>
        </w:numPr>
        <w:spacing w:line="259" w:lineRule="auto"/>
        <w:contextualSpacing/>
        <w:rPr>
          <w:rFonts w:asciiTheme="minorHAnsi" w:hAnsiTheme="minorHAnsi" w:cstheme="minorBidi"/>
          <w:sz w:val="24"/>
          <w:szCs w:val="24"/>
          <w:lang w:eastAsia="en-US"/>
        </w:rPr>
      </w:pPr>
      <w:r w:rsidRPr="49BA6FB3">
        <w:rPr>
          <w:rFonts w:asciiTheme="minorHAnsi" w:hAnsiTheme="minorHAnsi" w:cstheme="minorBidi"/>
          <w:sz w:val="24"/>
          <w:szCs w:val="24"/>
          <w:lang w:eastAsia="en-US"/>
        </w:rPr>
        <w:t>Promoted development event to strengthen Voice at the Heart of Commissioning.</w:t>
      </w:r>
    </w:p>
    <w:p w14:paraId="5A754D80" w14:textId="7C46C561" w:rsidR="00113DBF" w:rsidRDefault="1B90D4DC" w:rsidP="00D03612">
      <w:pPr>
        <w:numPr>
          <w:ilvl w:val="0"/>
          <w:numId w:val="4"/>
        </w:numPr>
        <w:spacing w:line="259" w:lineRule="auto"/>
        <w:contextualSpacing/>
        <w:rPr>
          <w:rFonts w:asciiTheme="minorHAnsi" w:hAnsiTheme="minorHAnsi" w:cstheme="minorBidi"/>
          <w:sz w:val="24"/>
          <w:szCs w:val="24"/>
          <w:lang w:eastAsia="en-US"/>
        </w:rPr>
      </w:pPr>
      <w:r w:rsidRPr="49BA6FB3">
        <w:rPr>
          <w:rFonts w:asciiTheme="minorHAnsi" w:hAnsiTheme="minorHAnsi" w:cstheme="minorBidi"/>
          <w:sz w:val="24"/>
          <w:szCs w:val="24"/>
          <w:lang w:eastAsia="en-US"/>
        </w:rPr>
        <w:t>Reviewed SEND Commissioning in London to inform future targeted work.</w:t>
      </w:r>
    </w:p>
    <w:p w14:paraId="66FC704D" w14:textId="5940571F" w:rsidR="00CA0B57" w:rsidRDefault="0030537E" w:rsidP="00D03612">
      <w:pPr>
        <w:spacing w:line="259" w:lineRule="auto"/>
        <w:contextualSpacing/>
        <w:rPr>
          <w:rFonts w:asciiTheme="minorHAnsi" w:hAnsiTheme="minorHAnsi" w:cstheme="minorBidi"/>
          <w:b/>
          <w:bCs/>
          <w:sz w:val="24"/>
          <w:szCs w:val="24"/>
          <w:lang w:eastAsia="en-US"/>
        </w:rPr>
      </w:pPr>
      <w:r w:rsidRPr="49BA6FB3">
        <w:rPr>
          <w:rFonts w:asciiTheme="minorHAnsi" w:hAnsiTheme="minorHAnsi" w:cstheme="minorBidi"/>
          <w:b/>
          <w:bCs/>
          <w:sz w:val="24"/>
          <w:szCs w:val="24"/>
          <w:lang w:eastAsia="en-US"/>
        </w:rPr>
        <w:t>Preparing for and responding to Area OfSTED inspections</w:t>
      </w:r>
    </w:p>
    <w:p w14:paraId="10937706" w14:textId="0DB77FA0" w:rsidR="00786354" w:rsidRDefault="00786354" w:rsidP="00D03612">
      <w:pPr>
        <w:numPr>
          <w:ilvl w:val="0"/>
          <w:numId w:val="4"/>
        </w:numPr>
        <w:spacing w:line="259" w:lineRule="auto"/>
        <w:contextualSpacing/>
        <w:rPr>
          <w:rFonts w:asciiTheme="minorHAnsi" w:hAnsiTheme="minorHAnsi" w:cstheme="minorBidi"/>
          <w:sz w:val="24"/>
          <w:szCs w:val="24"/>
          <w:lang w:eastAsia="en-US"/>
        </w:rPr>
      </w:pPr>
      <w:r w:rsidRPr="49BA6FB3">
        <w:rPr>
          <w:rFonts w:asciiTheme="minorHAnsi" w:hAnsiTheme="minorHAnsi" w:cstheme="minorBidi"/>
          <w:sz w:val="24"/>
          <w:szCs w:val="24"/>
          <w:lang w:eastAsia="en-US"/>
        </w:rPr>
        <w:t>London SEND OfSTED Workshop held on 3</w:t>
      </w:r>
      <w:r w:rsidRPr="49BA6FB3">
        <w:rPr>
          <w:rFonts w:asciiTheme="minorHAnsi" w:hAnsiTheme="minorHAnsi" w:cstheme="minorBidi"/>
          <w:sz w:val="24"/>
          <w:szCs w:val="24"/>
          <w:vertAlign w:val="superscript"/>
          <w:lang w:eastAsia="en-US"/>
        </w:rPr>
        <w:t>rd</w:t>
      </w:r>
      <w:r w:rsidRPr="49BA6FB3">
        <w:rPr>
          <w:rFonts w:asciiTheme="minorHAnsi" w:hAnsiTheme="minorHAnsi" w:cstheme="minorBidi"/>
          <w:sz w:val="24"/>
          <w:szCs w:val="24"/>
          <w:lang w:eastAsia="en-US"/>
        </w:rPr>
        <w:t xml:space="preserve"> March 2023</w:t>
      </w:r>
      <w:r w:rsidR="38B93FAF" w:rsidRPr="49BA6FB3">
        <w:rPr>
          <w:rFonts w:asciiTheme="minorHAnsi" w:hAnsiTheme="minorHAnsi" w:cstheme="minorBidi"/>
          <w:sz w:val="24"/>
          <w:szCs w:val="24"/>
          <w:lang w:eastAsia="en-US"/>
        </w:rPr>
        <w:t xml:space="preserve"> </w:t>
      </w:r>
      <w:r w:rsidR="6900FCFF" w:rsidRPr="49BA6FB3">
        <w:rPr>
          <w:rFonts w:asciiTheme="minorHAnsi" w:hAnsiTheme="minorHAnsi" w:cstheme="minorBidi"/>
          <w:sz w:val="24"/>
          <w:szCs w:val="24"/>
          <w:lang w:eastAsia="en-US"/>
        </w:rPr>
        <w:t>and,</w:t>
      </w:r>
      <w:r w:rsidRPr="49BA6FB3">
        <w:rPr>
          <w:rFonts w:asciiTheme="minorHAnsi" w:hAnsiTheme="minorHAnsi" w:cstheme="minorBidi"/>
          <w:sz w:val="24"/>
          <w:szCs w:val="24"/>
          <w:lang w:eastAsia="en-US"/>
        </w:rPr>
        <w:t xml:space="preserve"> with focus on developing </w:t>
      </w:r>
      <w:r w:rsidR="00FD5DDA" w:rsidRPr="49BA6FB3">
        <w:rPr>
          <w:rFonts w:asciiTheme="minorHAnsi" w:hAnsiTheme="minorHAnsi" w:cstheme="minorBidi"/>
          <w:sz w:val="24"/>
          <w:szCs w:val="24"/>
          <w:lang w:eastAsia="en-US"/>
        </w:rPr>
        <w:t>the Self-Evaluation Framework, with presentation from Portsmouth sharing learning from their pilot inspection</w:t>
      </w:r>
      <w:r w:rsidR="2C472E66" w:rsidRPr="49BA6FB3">
        <w:rPr>
          <w:rFonts w:asciiTheme="minorHAnsi" w:hAnsiTheme="minorHAnsi" w:cstheme="minorBidi"/>
          <w:sz w:val="24"/>
          <w:szCs w:val="24"/>
          <w:lang w:eastAsia="en-US"/>
        </w:rPr>
        <w:t xml:space="preserve"> and Enfield outlining approach to self-evaluation</w:t>
      </w:r>
      <w:r w:rsidR="00FD5DDA" w:rsidRPr="49BA6FB3">
        <w:rPr>
          <w:rFonts w:asciiTheme="minorHAnsi" w:hAnsiTheme="minorHAnsi" w:cstheme="minorBidi"/>
          <w:sz w:val="24"/>
          <w:szCs w:val="24"/>
          <w:lang w:eastAsia="en-US"/>
        </w:rPr>
        <w:t>.</w:t>
      </w:r>
      <w:r w:rsidR="00974E13" w:rsidRPr="49BA6FB3">
        <w:rPr>
          <w:rFonts w:asciiTheme="minorHAnsi" w:hAnsiTheme="minorHAnsi" w:cstheme="minorBidi"/>
          <w:sz w:val="24"/>
          <w:szCs w:val="24"/>
          <w:lang w:eastAsia="en-US"/>
        </w:rPr>
        <w:t xml:space="preserve"> Also included input from LGA on the </w:t>
      </w:r>
      <w:r w:rsidR="00143962" w:rsidRPr="49BA6FB3">
        <w:rPr>
          <w:rFonts w:asciiTheme="minorHAnsi" w:hAnsiTheme="minorHAnsi" w:cstheme="minorBidi"/>
          <w:sz w:val="24"/>
          <w:szCs w:val="24"/>
          <w:lang w:eastAsia="en-US"/>
        </w:rPr>
        <w:t xml:space="preserve">SEND </w:t>
      </w:r>
      <w:r w:rsidR="00974E13" w:rsidRPr="49BA6FB3">
        <w:rPr>
          <w:rFonts w:asciiTheme="minorHAnsi" w:hAnsiTheme="minorHAnsi" w:cstheme="minorBidi"/>
          <w:sz w:val="24"/>
          <w:szCs w:val="24"/>
          <w:lang w:eastAsia="en-US"/>
        </w:rPr>
        <w:t xml:space="preserve">Peer Review offer to local authorities and LIIA on the </w:t>
      </w:r>
      <w:r w:rsidR="00143962" w:rsidRPr="49BA6FB3">
        <w:rPr>
          <w:rFonts w:asciiTheme="minorHAnsi" w:hAnsiTheme="minorHAnsi" w:cstheme="minorBidi"/>
          <w:sz w:val="24"/>
          <w:szCs w:val="24"/>
          <w:lang w:eastAsia="en-US"/>
        </w:rPr>
        <w:t xml:space="preserve">SEND </w:t>
      </w:r>
      <w:r w:rsidR="00974E13" w:rsidRPr="49BA6FB3">
        <w:rPr>
          <w:rFonts w:asciiTheme="minorHAnsi" w:hAnsiTheme="minorHAnsi" w:cstheme="minorBidi"/>
          <w:sz w:val="24"/>
          <w:szCs w:val="24"/>
          <w:lang w:eastAsia="en-US"/>
        </w:rPr>
        <w:t xml:space="preserve">Thematic Peer Review and Development Offer. </w:t>
      </w:r>
    </w:p>
    <w:p w14:paraId="75CB28B6" w14:textId="3DB95B4B" w:rsidR="00E43FC9" w:rsidRPr="00E43FC9" w:rsidRDefault="00E43FC9" w:rsidP="00CC2259">
      <w:pPr>
        <w:spacing w:line="259" w:lineRule="auto"/>
        <w:rPr>
          <w:rFonts w:asciiTheme="minorHAnsi" w:hAnsiTheme="minorHAnsi" w:cstheme="minorBidi"/>
          <w:b/>
          <w:bCs/>
          <w:sz w:val="24"/>
          <w:szCs w:val="24"/>
          <w:lang w:eastAsia="en-US"/>
        </w:rPr>
      </w:pPr>
      <w:r w:rsidRPr="00E43FC9">
        <w:rPr>
          <w:rFonts w:asciiTheme="minorHAnsi" w:hAnsiTheme="minorHAnsi" w:cstheme="minorBidi"/>
          <w:b/>
          <w:bCs/>
          <w:sz w:val="24"/>
          <w:szCs w:val="24"/>
          <w:lang w:eastAsia="en-US"/>
        </w:rPr>
        <w:t>Sharing of Effective Practice</w:t>
      </w:r>
    </w:p>
    <w:p w14:paraId="0DE5C3AF" w14:textId="77777777" w:rsidR="00E43FC9" w:rsidRDefault="00E43FC9" w:rsidP="00CC2259">
      <w:pPr>
        <w:numPr>
          <w:ilvl w:val="0"/>
          <w:numId w:val="4"/>
        </w:numPr>
        <w:spacing w:line="259" w:lineRule="auto"/>
        <w:contextualSpacing/>
        <w:rPr>
          <w:rFonts w:asciiTheme="minorHAnsi" w:hAnsiTheme="minorHAnsi" w:cstheme="minorBidi"/>
          <w:sz w:val="24"/>
          <w:szCs w:val="24"/>
          <w:lang w:eastAsia="en-US"/>
        </w:rPr>
      </w:pPr>
      <w:r w:rsidRPr="49BA6FB3">
        <w:rPr>
          <w:rFonts w:asciiTheme="minorHAnsi" w:hAnsiTheme="minorHAnsi" w:cstheme="minorBidi"/>
          <w:sz w:val="24"/>
          <w:szCs w:val="24"/>
          <w:lang w:eastAsia="en-US"/>
        </w:rPr>
        <w:t>Strategic Managers’ and Parent Carers’ Forum promotes ALDCS SEND priorities, new developments in Health and government and shares effective practice. Examples of key themes covered are ASD and Strengthening the voice of young people.</w:t>
      </w:r>
    </w:p>
    <w:p w14:paraId="1F479165" w14:textId="461FAA0C" w:rsidR="00113DBF" w:rsidRPr="00E43FC9" w:rsidRDefault="00113DBF" w:rsidP="49BA6FB3">
      <w:pPr>
        <w:numPr>
          <w:ilvl w:val="0"/>
          <w:numId w:val="4"/>
        </w:numPr>
        <w:spacing w:after="160" w:line="259" w:lineRule="auto"/>
        <w:contextualSpacing/>
        <w:rPr>
          <w:rFonts w:asciiTheme="minorHAnsi" w:hAnsiTheme="minorHAnsi" w:cstheme="minorBidi"/>
          <w:sz w:val="24"/>
          <w:szCs w:val="24"/>
          <w:lang w:eastAsia="en-US"/>
        </w:rPr>
      </w:pPr>
      <w:r w:rsidRPr="49BA6FB3">
        <w:rPr>
          <w:rFonts w:asciiTheme="minorHAnsi" w:hAnsiTheme="minorHAnsi" w:cstheme="minorBidi"/>
          <w:sz w:val="24"/>
          <w:szCs w:val="24"/>
          <w:lang w:eastAsia="en-US"/>
        </w:rPr>
        <w:t>Examples of good practice in inclusion such as Enfield Inclusion Charter promoted through networks, web-site and SEND Bulletin.</w:t>
      </w:r>
    </w:p>
    <w:p w14:paraId="6B01B20E" w14:textId="1BF5131D" w:rsidR="7DCADF54" w:rsidRDefault="7DCADF54" w:rsidP="49BA6FB3">
      <w:pPr>
        <w:numPr>
          <w:ilvl w:val="0"/>
          <w:numId w:val="4"/>
        </w:numPr>
        <w:spacing w:after="160" w:line="259" w:lineRule="auto"/>
        <w:contextualSpacing/>
        <w:rPr>
          <w:rFonts w:asciiTheme="minorHAnsi" w:hAnsiTheme="minorHAnsi" w:cstheme="minorBidi"/>
          <w:sz w:val="24"/>
          <w:szCs w:val="24"/>
          <w:lang w:eastAsia="en-US"/>
        </w:rPr>
      </w:pPr>
      <w:r w:rsidRPr="49BA6FB3">
        <w:rPr>
          <w:rFonts w:asciiTheme="minorHAnsi" w:hAnsiTheme="minorHAnsi" w:cstheme="minorBidi"/>
          <w:sz w:val="24"/>
          <w:szCs w:val="24"/>
          <w:lang w:eastAsia="en-US"/>
        </w:rPr>
        <w:t>Joint workshop held between London SEND Strategic Managers and Parent Carers Network and London Alternative Provision Network.</w:t>
      </w:r>
    </w:p>
    <w:p w14:paraId="4290C3E6" w14:textId="77777777" w:rsidR="00E43FC9" w:rsidRPr="00E43FC9" w:rsidRDefault="00E43FC9" w:rsidP="00E43FC9">
      <w:pPr>
        <w:numPr>
          <w:ilvl w:val="0"/>
          <w:numId w:val="4"/>
        </w:numPr>
        <w:spacing w:after="160" w:line="259" w:lineRule="auto"/>
        <w:contextualSpacing/>
        <w:rPr>
          <w:rFonts w:asciiTheme="minorHAnsi" w:hAnsiTheme="minorHAnsi" w:cstheme="minorBidi"/>
          <w:sz w:val="24"/>
          <w:szCs w:val="24"/>
          <w:lang w:eastAsia="en-US"/>
        </w:rPr>
      </w:pPr>
      <w:r w:rsidRPr="00E43FC9">
        <w:rPr>
          <w:rFonts w:asciiTheme="minorHAnsi" w:hAnsiTheme="minorHAnsi" w:cstheme="minorBidi"/>
          <w:sz w:val="24"/>
          <w:szCs w:val="24"/>
          <w:lang w:eastAsia="en-US"/>
        </w:rPr>
        <w:t>Learning event with Adults’ Services to support transition.</w:t>
      </w:r>
    </w:p>
    <w:p w14:paraId="46B838A7" w14:textId="658D5F1B" w:rsidR="00E43FC9" w:rsidRPr="003012F3" w:rsidRDefault="52ADF444" w:rsidP="003012F3">
      <w:pPr>
        <w:numPr>
          <w:ilvl w:val="0"/>
          <w:numId w:val="4"/>
        </w:numPr>
        <w:spacing w:after="160" w:line="259" w:lineRule="auto"/>
        <w:contextualSpacing/>
        <w:rPr>
          <w:rFonts w:asciiTheme="minorHAnsi" w:hAnsiTheme="minorHAnsi" w:cstheme="minorBidi"/>
          <w:sz w:val="24"/>
          <w:szCs w:val="24"/>
          <w:lang w:eastAsia="en-US"/>
        </w:rPr>
      </w:pPr>
      <w:r w:rsidRPr="49BA6FB3">
        <w:rPr>
          <w:rFonts w:asciiTheme="minorHAnsi" w:hAnsiTheme="minorHAnsi" w:cstheme="minorBidi"/>
          <w:sz w:val="24"/>
          <w:szCs w:val="24"/>
          <w:lang w:eastAsia="en-US"/>
        </w:rPr>
        <w:t>Termly</w:t>
      </w:r>
      <w:r w:rsidR="00E43FC9" w:rsidRPr="003012F3">
        <w:rPr>
          <w:rFonts w:asciiTheme="minorHAnsi" w:hAnsiTheme="minorHAnsi" w:cstheme="minorBidi"/>
          <w:sz w:val="24"/>
          <w:szCs w:val="24"/>
          <w:lang w:eastAsia="en-US"/>
        </w:rPr>
        <w:t xml:space="preserve"> SEND Bulletin circulated to all SEND leads in London sharing news, events, and good practice.</w:t>
      </w:r>
    </w:p>
    <w:p w14:paraId="68499772" w14:textId="6ECB7986" w:rsidR="00E43FC9" w:rsidRPr="00E43FC9" w:rsidRDefault="00CC2259" w:rsidP="00E43FC9">
      <w:pPr>
        <w:spacing w:after="160" w:line="259" w:lineRule="auto"/>
        <w:ind w:left="720"/>
        <w:contextualSpacing/>
        <w:rPr>
          <w:rFonts w:asciiTheme="minorHAnsi" w:hAnsiTheme="minorHAnsi" w:cstheme="minorBidi"/>
          <w:sz w:val="24"/>
          <w:szCs w:val="24"/>
          <w:lang w:eastAsia="en-US"/>
        </w:rPr>
      </w:pPr>
      <w:r>
        <w:rPr>
          <w:rFonts w:asciiTheme="minorHAnsi" w:hAnsiTheme="minorHAnsi" w:cstheme="minorBidi"/>
          <w:sz w:val="24"/>
          <w:szCs w:val="24"/>
          <w:lang w:eastAsia="en-US"/>
        </w:rPr>
        <w:br w:type="column"/>
      </w:r>
    </w:p>
    <w:p w14:paraId="66F2721F" w14:textId="5E016803" w:rsidR="00C03BE9" w:rsidRPr="0094368E" w:rsidRDefault="0072777D" w:rsidP="0094368E">
      <w:pPr>
        <w:shd w:val="clear" w:color="auto" w:fill="FFFFFF" w:themeFill="background1"/>
        <w:rPr>
          <w:rFonts w:asciiTheme="minorHAnsi" w:eastAsia="Times New Roman" w:hAnsiTheme="minorHAnsi" w:cstheme="minorBidi"/>
          <w:b/>
          <w:bCs/>
          <w:color w:val="000000"/>
          <w:sz w:val="28"/>
          <w:szCs w:val="28"/>
        </w:rPr>
      </w:pPr>
      <w:r w:rsidRPr="49BA6FB3">
        <w:rPr>
          <w:rFonts w:asciiTheme="minorHAnsi" w:eastAsia="Times New Roman" w:hAnsiTheme="minorHAnsi" w:cstheme="minorBidi"/>
          <w:b/>
          <w:bCs/>
          <w:color w:val="000000" w:themeColor="text1"/>
          <w:sz w:val="28"/>
          <w:szCs w:val="28"/>
        </w:rPr>
        <w:t xml:space="preserve">Proposed priorities </w:t>
      </w:r>
      <w:r w:rsidR="00F26A81" w:rsidRPr="49BA6FB3">
        <w:rPr>
          <w:rFonts w:asciiTheme="minorHAnsi" w:eastAsia="Times New Roman" w:hAnsiTheme="minorHAnsi" w:cstheme="minorBidi"/>
          <w:b/>
          <w:bCs/>
          <w:color w:val="000000" w:themeColor="text1"/>
          <w:sz w:val="28"/>
          <w:szCs w:val="28"/>
        </w:rPr>
        <w:t xml:space="preserve">and workplan overview </w:t>
      </w:r>
      <w:r w:rsidRPr="49BA6FB3">
        <w:rPr>
          <w:rFonts w:asciiTheme="minorHAnsi" w:eastAsia="Times New Roman" w:hAnsiTheme="minorHAnsi" w:cstheme="minorBidi"/>
          <w:b/>
          <w:bCs/>
          <w:color w:val="000000" w:themeColor="text1"/>
          <w:sz w:val="28"/>
          <w:szCs w:val="28"/>
        </w:rPr>
        <w:t>for 202</w:t>
      </w:r>
      <w:r w:rsidR="386641F4" w:rsidRPr="49BA6FB3">
        <w:rPr>
          <w:rFonts w:asciiTheme="minorHAnsi" w:eastAsia="Times New Roman" w:hAnsiTheme="minorHAnsi" w:cstheme="minorBidi"/>
          <w:b/>
          <w:bCs/>
          <w:color w:val="000000" w:themeColor="text1"/>
          <w:sz w:val="28"/>
          <w:szCs w:val="28"/>
        </w:rPr>
        <w:t>4</w:t>
      </w:r>
      <w:r w:rsidRPr="49BA6FB3">
        <w:rPr>
          <w:rFonts w:asciiTheme="minorHAnsi" w:eastAsia="Times New Roman" w:hAnsiTheme="minorHAnsi" w:cstheme="minorBidi"/>
          <w:b/>
          <w:bCs/>
          <w:color w:val="000000" w:themeColor="text1"/>
          <w:sz w:val="28"/>
          <w:szCs w:val="28"/>
        </w:rPr>
        <w:t>-2</w:t>
      </w:r>
      <w:r w:rsidR="1B6B3F62" w:rsidRPr="49BA6FB3">
        <w:rPr>
          <w:rFonts w:asciiTheme="minorHAnsi" w:eastAsia="Times New Roman" w:hAnsiTheme="minorHAnsi" w:cstheme="minorBidi"/>
          <w:b/>
          <w:bCs/>
          <w:color w:val="000000" w:themeColor="text1"/>
          <w:sz w:val="28"/>
          <w:szCs w:val="28"/>
        </w:rPr>
        <w:t>5</w:t>
      </w:r>
    </w:p>
    <w:p w14:paraId="10552637" w14:textId="4F0069EB" w:rsidR="004A17A1" w:rsidRDefault="0072777D" w:rsidP="004A17A1">
      <w:pPr>
        <w:shd w:val="clear" w:color="auto" w:fill="FFFFFF" w:themeFill="background1"/>
        <w:rPr>
          <w:rFonts w:asciiTheme="minorHAnsi" w:eastAsia="Times New Roman" w:hAnsiTheme="minorHAnsi" w:cstheme="minorBidi"/>
          <w:color w:val="000000" w:themeColor="text1"/>
          <w:sz w:val="24"/>
          <w:szCs w:val="24"/>
        </w:rPr>
      </w:pPr>
      <w:r w:rsidRPr="49BA6FB3">
        <w:rPr>
          <w:rFonts w:asciiTheme="minorHAnsi" w:eastAsia="Times New Roman" w:hAnsiTheme="minorHAnsi" w:cstheme="minorBidi"/>
          <w:color w:val="000000" w:themeColor="text1"/>
          <w:sz w:val="24"/>
          <w:szCs w:val="24"/>
        </w:rPr>
        <w:t xml:space="preserve">The proposed </w:t>
      </w:r>
      <w:r w:rsidR="00BE519F">
        <w:rPr>
          <w:rFonts w:asciiTheme="minorHAnsi" w:eastAsia="Times New Roman" w:hAnsiTheme="minorHAnsi" w:cstheme="minorBidi"/>
          <w:color w:val="000000" w:themeColor="text1"/>
          <w:sz w:val="24"/>
          <w:szCs w:val="24"/>
        </w:rPr>
        <w:t>focus of work</w:t>
      </w:r>
      <w:r w:rsidRPr="49BA6FB3">
        <w:rPr>
          <w:rFonts w:asciiTheme="minorHAnsi" w:eastAsia="Times New Roman" w:hAnsiTheme="minorHAnsi" w:cstheme="minorBidi"/>
          <w:color w:val="000000" w:themeColor="text1"/>
          <w:sz w:val="24"/>
          <w:szCs w:val="24"/>
        </w:rPr>
        <w:t xml:space="preserve"> </w:t>
      </w:r>
      <w:r w:rsidR="00F26A81" w:rsidRPr="49BA6FB3">
        <w:rPr>
          <w:rFonts w:asciiTheme="minorHAnsi" w:eastAsia="Times New Roman" w:hAnsiTheme="minorHAnsi" w:cstheme="minorBidi"/>
          <w:color w:val="000000" w:themeColor="text1"/>
          <w:sz w:val="24"/>
          <w:szCs w:val="24"/>
        </w:rPr>
        <w:t xml:space="preserve">and an overview of the workplan </w:t>
      </w:r>
      <w:r w:rsidRPr="49BA6FB3">
        <w:rPr>
          <w:rFonts w:asciiTheme="minorHAnsi" w:eastAsia="Times New Roman" w:hAnsiTheme="minorHAnsi" w:cstheme="minorBidi"/>
          <w:color w:val="000000" w:themeColor="text1"/>
          <w:sz w:val="24"/>
          <w:szCs w:val="24"/>
        </w:rPr>
        <w:t>for 202</w:t>
      </w:r>
      <w:r w:rsidR="32A071B6" w:rsidRPr="49BA6FB3">
        <w:rPr>
          <w:rFonts w:asciiTheme="minorHAnsi" w:eastAsia="Times New Roman" w:hAnsiTheme="minorHAnsi" w:cstheme="minorBidi"/>
          <w:color w:val="000000" w:themeColor="text1"/>
          <w:sz w:val="24"/>
          <w:szCs w:val="24"/>
        </w:rPr>
        <w:t>4</w:t>
      </w:r>
      <w:r w:rsidRPr="49BA6FB3">
        <w:rPr>
          <w:rFonts w:asciiTheme="minorHAnsi" w:eastAsia="Times New Roman" w:hAnsiTheme="minorHAnsi" w:cstheme="minorBidi"/>
          <w:color w:val="000000" w:themeColor="text1"/>
          <w:sz w:val="24"/>
          <w:szCs w:val="24"/>
        </w:rPr>
        <w:t>-2</w:t>
      </w:r>
      <w:r w:rsidR="0204537F" w:rsidRPr="49BA6FB3">
        <w:rPr>
          <w:rFonts w:asciiTheme="minorHAnsi" w:eastAsia="Times New Roman" w:hAnsiTheme="minorHAnsi" w:cstheme="minorBidi"/>
          <w:color w:val="000000" w:themeColor="text1"/>
          <w:sz w:val="24"/>
          <w:szCs w:val="24"/>
        </w:rPr>
        <w:t>5</w:t>
      </w:r>
      <w:r w:rsidRPr="49BA6FB3">
        <w:rPr>
          <w:rFonts w:asciiTheme="minorHAnsi" w:eastAsia="Times New Roman" w:hAnsiTheme="minorHAnsi" w:cstheme="minorBidi"/>
          <w:color w:val="000000" w:themeColor="text1"/>
          <w:sz w:val="24"/>
          <w:szCs w:val="24"/>
        </w:rPr>
        <w:t xml:space="preserve"> are set out below, which </w:t>
      </w:r>
      <w:r w:rsidR="008F2BE3" w:rsidRPr="49BA6FB3">
        <w:rPr>
          <w:rFonts w:asciiTheme="minorHAnsi" w:eastAsia="Times New Roman" w:hAnsiTheme="minorHAnsi" w:cstheme="minorBidi"/>
          <w:color w:val="000000" w:themeColor="text1"/>
          <w:sz w:val="24"/>
          <w:szCs w:val="24"/>
        </w:rPr>
        <w:t>build on the 202</w:t>
      </w:r>
      <w:r w:rsidR="26A79EEC" w:rsidRPr="49BA6FB3">
        <w:rPr>
          <w:rFonts w:asciiTheme="minorHAnsi" w:eastAsia="Times New Roman" w:hAnsiTheme="minorHAnsi" w:cstheme="minorBidi"/>
          <w:color w:val="000000" w:themeColor="text1"/>
          <w:sz w:val="24"/>
          <w:szCs w:val="24"/>
        </w:rPr>
        <w:t>3</w:t>
      </w:r>
      <w:r w:rsidR="008F2BE3" w:rsidRPr="49BA6FB3">
        <w:rPr>
          <w:rFonts w:asciiTheme="minorHAnsi" w:eastAsia="Times New Roman" w:hAnsiTheme="minorHAnsi" w:cstheme="minorBidi"/>
          <w:color w:val="000000" w:themeColor="text1"/>
          <w:sz w:val="24"/>
          <w:szCs w:val="24"/>
        </w:rPr>
        <w:t>-2</w:t>
      </w:r>
      <w:r w:rsidR="6D2FAB05" w:rsidRPr="49BA6FB3">
        <w:rPr>
          <w:rFonts w:asciiTheme="minorHAnsi" w:eastAsia="Times New Roman" w:hAnsiTheme="minorHAnsi" w:cstheme="minorBidi"/>
          <w:color w:val="000000" w:themeColor="text1"/>
          <w:sz w:val="24"/>
          <w:szCs w:val="24"/>
        </w:rPr>
        <w:t>4</w:t>
      </w:r>
      <w:r w:rsidR="008F2BE3" w:rsidRPr="49BA6FB3">
        <w:rPr>
          <w:rFonts w:asciiTheme="minorHAnsi" w:eastAsia="Times New Roman" w:hAnsiTheme="minorHAnsi" w:cstheme="minorBidi"/>
          <w:color w:val="000000" w:themeColor="text1"/>
          <w:sz w:val="24"/>
          <w:szCs w:val="24"/>
        </w:rPr>
        <w:t xml:space="preserve"> priorities, </w:t>
      </w:r>
      <w:r w:rsidR="1B823C88" w:rsidRPr="49BA6FB3">
        <w:rPr>
          <w:rFonts w:asciiTheme="minorHAnsi" w:eastAsia="Times New Roman" w:hAnsiTheme="minorHAnsi" w:cstheme="minorBidi"/>
          <w:color w:val="000000" w:themeColor="text1"/>
          <w:sz w:val="24"/>
          <w:szCs w:val="24"/>
        </w:rPr>
        <w:t>SEND OfSTED inspections to date and the SENDAP Plan</w:t>
      </w:r>
      <w:r w:rsidR="002C156C" w:rsidRPr="49BA6FB3">
        <w:rPr>
          <w:rFonts w:asciiTheme="minorHAnsi" w:eastAsia="Times New Roman" w:hAnsiTheme="minorHAnsi" w:cstheme="minorBidi"/>
          <w:color w:val="000000" w:themeColor="text1"/>
          <w:sz w:val="24"/>
          <w:szCs w:val="24"/>
        </w:rPr>
        <w:t>.</w:t>
      </w:r>
      <w:r w:rsidR="00FF28BF" w:rsidRPr="49BA6FB3">
        <w:rPr>
          <w:rFonts w:asciiTheme="minorHAnsi" w:eastAsia="Times New Roman" w:hAnsiTheme="minorHAnsi" w:cstheme="minorBidi"/>
          <w:color w:val="000000" w:themeColor="text1"/>
          <w:sz w:val="24"/>
          <w:szCs w:val="24"/>
        </w:rPr>
        <w:t xml:space="preserve"> </w:t>
      </w:r>
      <w:r w:rsidR="00BE519F">
        <w:rPr>
          <w:rFonts w:asciiTheme="minorHAnsi" w:eastAsia="Times New Roman" w:hAnsiTheme="minorHAnsi" w:cstheme="minorBidi"/>
          <w:color w:val="000000" w:themeColor="text1"/>
          <w:sz w:val="24"/>
          <w:szCs w:val="24"/>
        </w:rPr>
        <w:t>Th</w:t>
      </w:r>
      <w:r w:rsidR="004A17A1">
        <w:rPr>
          <w:rFonts w:asciiTheme="minorHAnsi" w:eastAsia="Times New Roman" w:hAnsiTheme="minorHAnsi" w:cstheme="minorBidi"/>
          <w:color w:val="000000" w:themeColor="text1"/>
          <w:sz w:val="24"/>
          <w:szCs w:val="24"/>
        </w:rPr>
        <w:t>e</w:t>
      </w:r>
      <w:r w:rsidR="00BE519F">
        <w:rPr>
          <w:rFonts w:asciiTheme="minorHAnsi" w:eastAsia="Times New Roman" w:hAnsiTheme="minorHAnsi" w:cstheme="minorBidi"/>
          <w:color w:val="000000" w:themeColor="text1"/>
          <w:sz w:val="24"/>
          <w:szCs w:val="24"/>
        </w:rPr>
        <w:t xml:space="preserve"> </w:t>
      </w:r>
      <w:r w:rsidR="005F0904">
        <w:rPr>
          <w:rFonts w:asciiTheme="minorHAnsi" w:eastAsia="Times New Roman" w:hAnsiTheme="minorHAnsi" w:cstheme="minorBidi"/>
          <w:color w:val="000000" w:themeColor="text1"/>
          <w:sz w:val="24"/>
          <w:szCs w:val="24"/>
        </w:rPr>
        <w:t>programme</w:t>
      </w:r>
      <w:r w:rsidR="00BE519F">
        <w:rPr>
          <w:rFonts w:asciiTheme="minorHAnsi" w:eastAsia="Times New Roman" w:hAnsiTheme="minorHAnsi" w:cstheme="minorBidi"/>
          <w:color w:val="000000" w:themeColor="text1"/>
          <w:sz w:val="24"/>
          <w:szCs w:val="24"/>
        </w:rPr>
        <w:t xml:space="preserve"> sits across </w:t>
      </w:r>
      <w:r w:rsidR="005F0904">
        <w:rPr>
          <w:rFonts w:asciiTheme="minorHAnsi" w:eastAsia="Times New Roman" w:hAnsiTheme="minorHAnsi" w:cstheme="minorBidi"/>
          <w:color w:val="000000" w:themeColor="text1"/>
          <w:sz w:val="24"/>
          <w:szCs w:val="24"/>
        </w:rPr>
        <w:t>four cross cutting priorities</w:t>
      </w:r>
      <w:r w:rsidR="004A17A1">
        <w:rPr>
          <w:rFonts w:asciiTheme="minorHAnsi" w:eastAsia="Times New Roman" w:hAnsiTheme="minorHAnsi" w:cstheme="minorBidi"/>
          <w:color w:val="000000" w:themeColor="text1"/>
          <w:sz w:val="24"/>
          <w:szCs w:val="24"/>
        </w:rPr>
        <w:t xml:space="preserve">; </w:t>
      </w:r>
      <w:r w:rsidR="004A17A1" w:rsidRPr="004A17A1">
        <w:rPr>
          <w:rFonts w:asciiTheme="minorHAnsi" w:eastAsia="Times New Roman" w:hAnsiTheme="minorHAnsi" w:cstheme="minorBidi"/>
          <w:color w:val="000000" w:themeColor="text1"/>
          <w:sz w:val="24"/>
          <w:szCs w:val="24"/>
        </w:rPr>
        <w:t>Enhancing Provision and Support for Children and Young People with SEND</w:t>
      </w:r>
      <w:r w:rsidR="004A17A1">
        <w:rPr>
          <w:rFonts w:asciiTheme="minorHAnsi" w:eastAsia="Times New Roman" w:hAnsiTheme="minorHAnsi" w:cstheme="minorBidi"/>
          <w:color w:val="000000" w:themeColor="text1"/>
          <w:sz w:val="24"/>
          <w:szCs w:val="24"/>
        </w:rPr>
        <w:t xml:space="preserve">, </w:t>
      </w:r>
      <w:r w:rsidR="004A17A1" w:rsidRPr="004A17A1">
        <w:rPr>
          <w:rFonts w:asciiTheme="minorHAnsi" w:eastAsia="Times New Roman" w:hAnsiTheme="minorHAnsi" w:cstheme="minorBidi"/>
          <w:color w:val="000000" w:themeColor="text1"/>
          <w:sz w:val="24"/>
          <w:szCs w:val="24"/>
        </w:rPr>
        <w:t>Supporting pan-London Collaboration and Joint Working</w:t>
      </w:r>
      <w:r w:rsidR="004A17A1">
        <w:rPr>
          <w:rFonts w:asciiTheme="minorHAnsi" w:eastAsia="Times New Roman" w:hAnsiTheme="minorHAnsi" w:cstheme="minorBidi"/>
          <w:color w:val="000000" w:themeColor="text1"/>
          <w:sz w:val="24"/>
          <w:szCs w:val="24"/>
        </w:rPr>
        <w:t xml:space="preserve">, </w:t>
      </w:r>
      <w:r w:rsidR="004A17A1" w:rsidRPr="004A17A1">
        <w:rPr>
          <w:rFonts w:asciiTheme="minorHAnsi" w:eastAsia="Times New Roman" w:hAnsiTheme="minorHAnsi" w:cstheme="minorBidi"/>
          <w:color w:val="000000" w:themeColor="text1"/>
          <w:sz w:val="24"/>
          <w:szCs w:val="24"/>
        </w:rPr>
        <w:t>Building Capacity and Capability within the SEND Workforce</w:t>
      </w:r>
      <w:r w:rsidR="00050E1C">
        <w:rPr>
          <w:rFonts w:asciiTheme="minorHAnsi" w:eastAsia="Times New Roman" w:hAnsiTheme="minorHAnsi" w:cstheme="minorBidi"/>
          <w:color w:val="000000" w:themeColor="text1"/>
          <w:sz w:val="24"/>
          <w:szCs w:val="24"/>
        </w:rPr>
        <w:t xml:space="preserve">, and </w:t>
      </w:r>
      <w:r w:rsidR="00050E1C" w:rsidRPr="00050E1C">
        <w:rPr>
          <w:rFonts w:asciiTheme="minorHAnsi" w:eastAsia="Times New Roman" w:hAnsiTheme="minorHAnsi" w:cstheme="minorBidi"/>
          <w:color w:val="000000" w:themeColor="text1"/>
          <w:sz w:val="24"/>
          <w:szCs w:val="24"/>
        </w:rPr>
        <w:t>Supporting Developments and Sharing Learning across SEND</w:t>
      </w:r>
      <w:r w:rsidR="00050E1C">
        <w:rPr>
          <w:rFonts w:asciiTheme="minorHAnsi" w:eastAsia="Times New Roman" w:hAnsiTheme="minorHAnsi" w:cstheme="minorBidi"/>
          <w:color w:val="000000" w:themeColor="text1"/>
          <w:sz w:val="24"/>
          <w:szCs w:val="24"/>
        </w:rPr>
        <w:t xml:space="preserve">. </w:t>
      </w:r>
    </w:p>
    <w:p w14:paraId="22C488A4" w14:textId="77777777" w:rsidR="00BE519F" w:rsidRDefault="00BE519F" w:rsidP="0094368E">
      <w:pPr>
        <w:shd w:val="clear" w:color="auto" w:fill="FFFFFF" w:themeFill="background1"/>
        <w:rPr>
          <w:rFonts w:asciiTheme="minorHAnsi" w:eastAsia="Times New Roman" w:hAnsiTheme="minorHAnsi" w:cstheme="minorBidi"/>
          <w:color w:val="000000" w:themeColor="text1"/>
          <w:sz w:val="24"/>
          <w:szCs w:val="24"/>
        </w:rPr>
      </w:pPr>
    </w:p>
    <w:tbl>
      <w:tblPr>
        <w:tblStyle w:val="TableGrid"/>
        <w:tblW w:w="9781" w:type="dxa"/>
        <w:tblInd w:w="-5" w:type="dxa"/>
        <w:tblLook w:val="04A0" w:firstRow="1" w:lastRow="0" w:firstColumn="1" w:lastColumn="0" w:noHBand="0" w:noVBand="1"/>
      </w:tblPr>
      <w:tblGrid>
        <w:gridCol w:w="4513"/>
        <w:gridCol w:w="5268"/>
      </w:tblGrid>
      <w:tr w:rsidR="00BE519F" w:rsidRPr="00865CCE" w14:paraId="7EF54677" w14:textId="77777777" w:rsidTr="00CC6F2D">
        <w:tc>
          <w:tcPr>
            <w:tcW w:w="9781" w:type="dxa"/>
            <w:gridSpan w:val="2"/>
          </w:tcPr>
          <w:p w14:paraId="51FA0095" w14:textId="77777777" w:rsidR="00BE519F" w:rsidRPr="00865CCE" w:rsidRDefault="00BE519F" w:rsidP="00BC3957">
            <w:pPr>
              <w:jc w:val="center"/>
              <w:rPr>
                <w:rFonts w:asciiTheme="minorHAnsi" w:eastAsia="Times New Roman" w:hAnsiTheme="minorHAnsi" w:cstheme="minorBidi"/>
                <w:b/>
                <w:bCs/>
                <w:color w:val="000000"/>
                <w:sz w:val="24"/>
                <w:szCs w:val="24"/>
              </w:rPr>
            </w:pPr>
            <w:proofErr w:type="spellStart"/>
            <w:r w:rsidRPr="0C2863C9">
              <w:rPr>
                <w:rFonts w:asciiTheme="minorHAnsi" w:eastAsia="Times New Roman" w:hAnsiTheme="minorHAnsi" w:cstheme="minorBidi"/>
                <w:b/>
                <w:bCs/>
                <w:color w:val="000000" w:themeColor="text1"/>
                <w:sz w:val="24"/>
                <w:szCs w:val="24"/>
              </w:rPr>
              <w:t>SENDAP</w:t>
            </w:r>
            <w:proofErr w:type="spellEnd"/>
            <w:r w:rsidRPr="0C2863C9">
              <w:rPr>
                <w:rFonts w:asciiTheme="minorHAnsi" w:eastAsia="Times New Roman" w:hAnsiTheme="minorHAnsi" w:cstheme="minorBidi"/>
                <w:b/>
                <w:bCs/>
                <w:color w:val="000000" w:themeColor="text1"/>
                <w:sz w:val="24"/>
                <w:szCs w:val="24"/>
              </w:rPr>
              <w:t xml:space="preserve"> Priorities and workplan overview 2024-25</w:t>
            </w:r>
          </w:p>
        </w:tc>
      </w:tr>
      <w:tr w:rsidR="00BE519F" w:rsidRPr="00865CCE" w14:paraId="16C6339F" w14:textId="77777777" w:rsidTr="00CC6F2D">
        <w:tc>
          <w:tcPr>
            <w:tcW w:w="4513" w:type="dxa"/>
          </w:tcPr>
          <w:p w14:paraId="229D4A7A" w14:textId="53B0AE76" w:rsidR="00BE519F" w:rsidRPr="00865CCE" w:rsidRDefault="00BE519F" w:rsidP="00BE519F">
            <w:pPr>
              <w:rPr>
                <w:rFonts w:asciiTheme="minorHAnsi" w:eastAsia="Times New Roman" w:hAnsiTheme="minorHAnsi" w:cstheme="minorHAnsi"/>
                <w:b/>
                <w:bCs/>
                <w:color w:val="000000"/>
                <w:sz w:val="24"/>
                <w:szCs w:val="24"/>
              </w:rPr>
            </w:pPr>
            <w:r>
              <w:rPr>
                <w:rFonts w:asciiTheme="minorHAnsi" w:eastAsia="Times New Roman" w:hAnsiTheme="minorHAnsi" w:cstheme="minorHAnsi"/>
                <w:b/>
                <w:bCs/>
                <w:color w:val="000000"/>
                <w:sz w:val="24"/>
                <w:szCs w:val="24"/>
              </w:rPr>
              <w:t>Focused areas of work</w:t>
            </w:r>
          </w:p>
        </w:tc>
        <w:tc>
          <w:tcPr>
            <w:tcW w:w="5268" w:type="dxa"/>
          </w:tcPr>
          <w:p w14:paraId="073EFEEB" w14:textId="77777777" w:rsidR="00BE519F" w:rsidRPr="00865CCE" w:rsidRDefault="00BE519F" w:rsidP="00BC3957">
            <w:pPr>
              <w:jc w:val="center"/>
              <w:rPr>
                <w:rFonts w:asciiTheme="minorHAnsi" w:eastAsia="Times New Roman" w:hAnsiTheme="minorHAnsi" w:cstheme="minorHAnsi"/>
                <w:b/>
                <w:bCs/>
                <w:color w:val="000000"/>
                <w:sz w:val="24"/>
                <w:szCs w:val="24"/>
              </w:rPr>
            </w:pPr>
            <w:r w:rsidRPr="00865CCE">
              <w:rPr>
                <w:rFonts w:asciiTheme="minorHAnsi" w:eastAsia="Times New Roman" w:hAnsiTheme="minorHAnsi" w:cstheme="minorHAnsi"/>
                <w:b/>
                <w:bCs/>
                <w:color w:val="000000"/>
                <w:sz w:val="24"/>
                <w:szCs w:val="24"/>
              </w:rPr>
              <w:t>Workplan overview</w:t>
            </w:r>
          </w:p>
        </w:tc>
      </w:tr>
      <w:tr w:rsidR="00BE519F" w:rsidRPr="00865CCE" w14:paraId="6869EC32" w14:textId="77777777" w:rsidTr="00CC6F2D">
        <w:tc>
          <w:tcPr>
            <w:tcW w:w="9781" w:type="dxa"/>
            <w:gridSpan w:val="2"/>
            <w:shd w:val="clear" w:color="auto" w:fill="D9E2F3" w:themeFill="accent1" w:themeFillTint="33"/>
          </w:tcPr>
          <w:p w14:paraId="1F06F176" w14:textId="46E10674" w:rsidR="00BE519F" w:rsidRPr="00865CCE" w:rsidRDefault="00BE519F" w:rsidP="00BC3957">
            <w:pPr>
              <w:jc w:val="center"/>
              <w:rPr>
                <w:rFonts w:asciiTheme="minorHAnsi" w:eastAsia="Times New Roman" w:hAnsiTheme="minorHAnsi" w:cstheme="minorHAnsi"/>
                <w:b/>
                <w:bCs/>
                <w:color w:val="000000"/>
                <w:sz w:val="24"/>
                <w:szCs w:val="24"/>
              </w:rPr>
            </w:pPr>
            <w:r w:rsidRPr="00BE519F">
              <w:rPr>
                <w:rFonts w:asciiTheme="minorHAnsi" w:eastAsia="Times New Roman" w:hAnsiTheme="minorHAnsi" w:cstheme="minorHAnsi"/>
                <w:b/>
                <w:bCs/>
                <w:color w:val="000000"/>
                <w:sz w:val="24"/>
                <w:szCs w:val="24"/>
              </w:rPr>
              <w:t>Enhancing Provision and Support for Children and Young People with SEND</w:t>
            </w:r>
          </w:p>
        </w:tc>
      </w:tr>
      <w:tr w:rsidR="00BE519F" w14:paraId="56BAF56B" w14:textId="77777777" w:rsidTr="00CC6F2D">
        <w:tc>
          <w:tcPr>
            <w:tcW w:w="4513" w:type="dxa"/>
          </w:tcPr>
          <w:p w14:paraId="6ED74788" w14:textId="00D70175" w:rsidR="00BE519F" w:rsidRPr="0C2863C9" w:rsidRDefault="00BE519F" w:rsidP="00BE519F">
            <w:pPr>
              <w:rPr>
                <w:rFonts w:asciiTheme="minorHAnsi" w:eastAsia="Times New Roman" w:hAnsiTheme="minorHAnsi" w:cstheme="minorBidi"/>
                <w:color w:val="000000" w:themeColor="text1"/>
                <w:sz w:val="24"/>
                <w:szCs w:val="24"/>
              </w:rPr>
            </w:pPr>
            <w:r w:rsidRPr="0C2863C9">
              <w:rPr>
                <w:rFonts w:asciiTheme="minorHAnsi" w:eastAsia="Times New Roman" w:hAnsiTheme="minorHAnsi" w:cstheme="minorBidi"/>
                <w:color w:val="000000" w:themeColor="text1"/>
                <w:sz w:val="24"/>
                <w:szCs w:val="24"/>
              </w:rPr>
              <w:t>Develop sub-regional (ICS footprint) pilots to improve commissioning and provision for children with ASD/SEMH, building on the NCB London-wide business case.</w:t>
            </w:r>
          </w:p>
        </w:tc>
        <w:tc>
          <w:tcPr>
            <w:tcW w:w="5268" w:type="dxa"/>
          </w:tcPr>
          <w:p w14:paraId="535F9D53" w14:textId="77777777" w:rsidR="00BE519F" w:rsidRDefault="00BE519F" w:rsidP="00BE519F">
            <w:pPr>
              <w:pStyle w:val="ListParagraph"/>
              <w:numPr>
                <w:ilvl w:val="0"/>
                <w:numId w:val="8"/>
              </w:numPr>
              <w:ind w:left="200" w:hanging="142"/>
              <w:rPr>
                <w:rFonts w:asciiTheme="minorHAnsi" w:eastAsia="Times New Roman" w:hAnsiTheme="minorHAnsi" w:cstheme="minorBidi"/>
                <w:color w:val="000000"/>
                <w:sz w:val="24"/>
                <w:szCs w:val="24"/>
              </w:rPr>
            </w:pPr>
            <w:r w:rsidRPr="49BA6FB3">
              <w:rPr>
                <w:rFonts w:asciiTheme="minorHAnsi" w:eastAsia="Times New Roman" w:hAnsiTheme="minorHAnsi" w:cstheme="minorBidi"/>
                <w:color w:val="000000" w:themeColor="text1"/>
                <w:sz w:val="24"/>
                <w:szCs w:val="24"/>
              </w:rPr>
              <w:t>SEND Steering Group to review NCB Pan-London Business Case and recommendations for sub-regional pilots.</w:t>
            </w:r>
          </w:p>
          <w:p w14:paraId="53E0160E" w14:textId="16235F5C" w:rsidR="00BE519F" w:rsidRPr="0C2863C9" w:rsidRDefault="00BE519F" w:rsidP="00BE519F">
            <w:pPr>
              <w:pStyle w:val="ListParagraph"/>
              <w:numPr>
                <w:ilvl w:val="0"/>
                <w:numId w:val="8"/>
              </w:numPr>
              <w:ind w:left="200" w:hanging="142"/>
              <w:rPr>
                <w:rFonts w:asciiTheme="minorHAnsi" w:eastAsia="Times New Roman" w:hAnsiTheme="minorHAnsi" w:cstheme="minorBidi"/>
                <w:color w:val="000000" w:themeColor="text1"/>
                <w:sz w:val="24"/>
                <w:szCs w:val="24"/>
              </w:rPr>
            </w:pPr>
            <w:r w:rsidRPr="49BA6FB3">
              <w:rPr>
                <w:rFonts w:asciiTheme="minorHAnsi" w:eastAsia="Times New Roman" w:hAnsiTheme="minorHAnsi" w:cstheme="minorBidi"/>
                <w:color w:val="000000" w:themeColor="text1"/>
                <w:sz w:val="24"/>
                <w:szCs w:val="24"/>
              </w:rPr>
              <w:t xml:space="preserve">Develop at least two Sub-regional pilots, working with </w:t>
            </w:r>
            <w:proofErr w:type="spellStart"/>
            <w:r w:rsidRPr="49BA6FB3">
              <w:rPr>
                <w:rFonts w:asciiTheme="minorHAnsi" w:eastAsia="Times New Roman" w:hAnsiTheme="minorHAnsi" w:cstheme="minorBidi"/>
                <w:color w:val="000000" w:themeColor="text1"/>
                <w:sz w:val="24"/>
                <w:szCs w:val="24"/>
              </w:rPr>
              <w:t>ICBs</w:t>
            </w:r>
            <w:proofErr w:type="spellEnd"/>
            <w:r w:rsidRPr="49BA6FB3">
              <w:rPr>
                <w:rFonts w:asciiTheme="minorHAnsi" w:eastAsia="Times New Roman" w:hAnsiTheme="minorHAnsi" w:cstheme="minorBidi"/>
                <w:color w:val="000000" w:themeColor="text1"/>
                <w:sz w:val="24"/>
                <w:szCs w:val="24"/>
              </w:rPr>
              <w:t xml:space="preserve"> and Local Authorities to develop and test options in line with Pan-London business case.</w:t>
            </w:r>
          </w:p>
        </w:tc>
      </w:tr>
      <w:tr w:rsidR="009B18C9" w14:paraId="45C1BC39" w14:textId="77777777" w:rsidTr="00CC6F2D">
        <w:tc>
          <w:tcPr>
            <w:tcW w:w="4513" w:type="dxa"/>
          </w:tcPr>
          <w:p w14:paraId="24AF2A6F" w14:textId="7BB79497" w:rsidR="009B18C9" w:rsidRPr="0C2863C9" w:rsidRDefault="009B18C9" w:rsidP="009B18C9">
            <w:pPr>
              <w:rPr>
                <w:rFonts w:asciiTheme="minorHAnsi" w:eastAsia="Times New Roman" w:hAnsiTheme="minorHAnsi" w:cstheme="minorBidi"/>
                <w:color w:val="000000" w:themeColor="text1"/>
                <w:sz w:val="24"/>
                <w:szCs w:val="24"/>
              </w:rPr>
            </w:pPr>
            <w:r w:rsidRPr="00E3039E">
              <w:rPr>
                <w:rFonts w:asciiTheme="minorHAnsi" w:eastAsia="Times New Roman" w:hAnsiTheme="minorHAnsi" w:cstheme="minorHAnsi"/>
                <w:sz w:val="24"/>
                <w:szCs w:val="24"/>
              </w:rPr>
              <w:t>Improve transition and preparation for adulthood, with a focus on increasing the proportion of young people with SEND taking up employment.</w:t>
            </w:r>
          </w:p>
        </w:tc>
        <w:tc>
          <w:tcPr>
            <w:tcW w:w="5268" w:type="dxa"/>
          </w:tcPr>
          <w:p w14:paraId="4CCC7026" w14:textId="77777777" w:rsidR="009B18C9" w:rsidRPr="00E3039E" w:rsidRDefault="009B18C9" w:rsidP="009B18C9">
            <w:pPr>
              <w:pStyle w:val="ListParagraph"/>
              <w:numPr>
                <w:ilvl w:val="0"/>
                <w:numId w:val="8"/>
              </w:numPr>
              <w:ind w:left="200" w:hanging="142"/>
              <w:rPr>
                <w:rFonts w:asciiTheme="minorHAnsi" w:eastAsia="Times New Roman" w:hAnsiTheme="minorHAnsi" w:cstheme="minorBidi"/>
                <w:sz w:val="24"/>
                <w:szCs w:val="24"/>
              </w:rPr>
            </w:pPr>
            <w:r w:rsidRPr="00E3039E">
              <w:rPr>
                <w:rFonts w:asciiTheme="minorHAnsi" w:eastAsia="Times New Roman" w:hAnsiTheme="minorHAnsi" w:cstheme="minorBidi"/>
                <w:sz w:val="24"/>
                <w:szCs w:val="24"/>
              </w:rPr>
              <w:t>Improve pathways to employment for young people with SEND.</w:t>
            </w:r>
          </w:p>
          <w:p w14:paraId="59F72F0E" w14:textId="77777777" w:rsidR="009B18C9" w:rsidRPr="00E3039E" w:rsidRDefault="009B18C9" w:rsidP="009B18C9">
            <w:pPr>
              <w:pStyle w:val="ListParagraph"/>
              <w:numPr>
                <w:ilvl w:val="0"/>
                <w:numId w:val="8"/>
              </w:numPr>
              <w:ind w:left="200" w:hanging="142"/>
              <w:rPr>
                <w:rFonts w:asciiTheme="minorHAnsi" w:eastAsia="Times New Roman" w:hAnsiTheme="minorHAnsi" w:cstheme="minorBidi"/>
                <w:sz w:val="24"/>
                <w:szCs w:val="24"/>
              </w:rPr>
            </w:pPr>
            <w:r w:rsidRPr="00E3039E">
              <w:rPr>
                <w:rFonts w:asciiTheme="minorHAnsi" w:eastAsia="Times New Roman" w:hAnsiTheme="minorHAnsi" w:cstheme="minorBidi"/>
                <w:sz w:val="24"/>
                <w:szCs w:val="24"/>
              </w:rPr>
              <w:t>Increase employment opportunities for young people with SEND in sub-regional and regional employers.</w:t>
            </w:r>
          </w:p>
          <w:p w14:paraId="7AD51056" w14:textId="77777777" w:rsidR="009B18C9" w:rsidRPr="00E3039E" w:rsidRDefault="009B18C9" w:rsidP="009B18C9">
            <w:pPr>
              <w:pStyle w:val="ListParagraph"/>
              <w:numPr>
                <w:ilvl w:val="0"/>
                <w:numId w:val="8"/>
              </w:numPr>
              <w:ind w:left="200" w:hanging="142"/>
              <w:rPr>
                <w:rFonts w:asciiTheme="minorHAnsi" w:eastAsia="Times New Roman" w:hAnsiTheme="minorHAnsi" w:cstheme="minorBidi"/>
                <w:sz w:val="24"/>
                <w:szCs w:val="24"/>
              </w:rPr>
            </w:pPr>
            <w:r w:rsidRPr="00E3039E">
              <w:rPr>
                <w:rFonts w:asciiTheme="minorHAnsi" w:eastAsia="Times New Roman" w:hAnsiTheme="minorHAnsi" w:cstheme="minorBidi"/>
                <w:sz w:val="24"/>
                <w:szCs w:val="24"/>
              </w:rPr>
              <w:t>Improve support for young people in preparing for and starting employment.</w:t>
            </w:r>
          </w:p>
          <w:p w14:paraId="6EFB9CF8" w14:textId="5AE0B4CB" w:rsidR="009B18C9" w:rsidRPr="49BA6FB3" w:rsidRDefault="009B18C9" w:rsidP="009B18C9">
            <w:pPr>
              <w:pStyle w:val="ListParagraph"/>
              <w:numPr>
                <w:ilvl w:val="0"/>
                <w:numId w:val="8"/>
              </w:numPr>
              <w:ind w:left="200" w:hanging="142"/>
              <w:rPr>
                <w:rFonts w:asciiTheme="minorHAnsi" w:eastAsia="Times New Roman" w:hAnsiTheme="minorHAnsi" w:cstheme="minorBidi"/>
                <w:color w:val="000000" w:themeColor="text1"/>
                <w:sz w:val="24"/>
                <w:szCs w:val="24"/>
              </w:rPr>
            </w:pPr>
            <w:r w:rsidRPr="00E3039E">
              <w:rPr>
                <w:rFonts w:asciiTheme="minorHAnsi" w:eastAsia="Times New Roman" w:hAnsiTheme="minorHAnsi" w:cstheme="minorBidi"/>
                <w:sz w:val="24"/>
                <w:szCs w:val="24"/>
              </w:rPr>
              <w:t>Improve transition and join up work with adults services to strengthen experiences of children and young People across London.</w:t>
            </w:r>
          </w:p>
        </w:tc>
      </w:tr>
      <w:tr w:rsidR="009B18C9" w14:paraId="41C4CB6B" w14:textId="77777777" w:rsidTr="00CC6F2D">
        <w:tc>
          <w:tcPr>
            <w:tcW w:w="4513" w:type="dxa"/>
          </w:tcPr>
          <w:p w14:paraId="41FC3570" w14:textId="71C0ED48" w:rsidR="009B18C9" w:rsidRDefault="009B18C9" w:rsidP="009B18C9">
            <w:pPr>
              <w:rPr>
                <w:rFonts w:asciiTheme="minorHAnsi" w:eastAsia="Times New Roman" w:hAnsiTheme="minorHAnsi" w:cstheme="minorBidi"/>
                <w:color w:val="000000"/>
                <w:sz w:val="24"/>
                <w:szCs w:val="24"/>
              </w:rPr>
            </w:pPr>
            <w:r w:rsidRPr="00E3039E">
              <w:rPr>
                <w:rFonts w:asciiTheme="minorHAnsi" w:eastAsia="Times New Roman" w:hAnsiTheme="minorHAnsi" w:cstheme="minorHAnsi"/>
                <w:sz w:val="24"/>
                <w:szCs w:val="24"/>
              </w:rPr>
              <w:t xml:space="preserve">Improve Safeguarding approaches, with a focus on implementing further measures for </w:t>
            </w:r>
            <w:r>
              <w:rPr>
                <w:rFonts w:asciiTheme="minorHAnsi" w:eastAsia="Times New Roman" w:hAnsiTheme="minorHAnsi" w:cstheme="minorHAnsi"/>
                <w:sz w:val="24"/>
                <w:szCs w:val="24"/>
              </w:rPr>
              <w:t>c</w:t>
            </w:r>
            <w:r w:rsidRPr="00E3039E">
              <w:rPr>
                <w:rFonts w:asciiTheme="minorHAnsi" w:eastAsia="Times New Roman" w:hAnsiTheme="minorHAnsi" w:cstheme="minorHAnsi"/>
                <w:sz w:val="24"/>
                <w:szCs w:val="24"/>
              </w:rPr>
              <w:t xml:space="preserve">hildren and </w:t>
            </w:r>
            <w:r>
              <w:rPr>
                <w:rFonts w:asciiTheme="minorHAnsi" w:eastAsia="Times New Roman" w:hAnsiTheme="minorHAnsi" w:cstheme="minorHAnsi"/>
                <w:sz w:val="24"/>
                <w:szCs w:val="24"/>
              </w:rPr>
              <w:t>y</w:t>
            </w:r>
            <w:r w:rsidRPr="00E3039E">
              <w:rPr>
                <w:rFonts w:asciiTheme="minorHAnsi" w:eastAsia="Times New Roman" w:hAnsiTheme="minorHAnsi" w:cstheme="minorHAnsi"/>
                <w:sz w:val="24"/>
                <w:szCs w:val="24"/>
              </w:rPr>
              <w:t xml:space="preserve">oung </w:t>
            </w:r>
            <w:r>
              <w:rPr>
                <w:rFonts w:asciiTheme="minorHAnsi" w:eastAsia="Times New Roman" w:hAnsiTheme="minorHAnsi" w:cstheme="minorHAnsi"/>
                <w:sz w:val="24"/>
                <w:szCs w:val="24"/>
              </w:rPr>
              <w:t>p</w:t>
            </w:r>
            <w:r w:rsidRPr="00E3039E">
              <w:rPr>
                <w:rFonts w:asciiTheme="minorHAnsi" w:eastAsia="Times New Roman" w:hAnsiTheme="minorHAnsi" w:cstheme="minorHAnsi"/>
                <w:sz w:val="24"/>
                <w:szCs w:val="24"/>
              </w:rPr>
              <w:t>eople with SEND.</w:t>
            </w:r>
          </w:p>
        </w:tc>
        <w:tc>
          <w:tcPr>
            <w:tcW w:w="5268" w:type="dxa"/>
          </w:tcPr>
          <w:p w14:paraId="0BD521B1" w14:textId="77777777" w:rsidR="009B18C9" w:rsidRPr="00E3039E" w:rsidRDefault="009B18C9" w:rsidP="009B18C9">
            <w:pPr>
              <w:pStyle w:val="ListParagraph"/>
              <w:numPr>
                <w:ilvl w:val="0"/>
                <w:numId w:val="8"/>
              </w:numPr>
              <w:ind w:left="200" w:hanging="142"/>
              <w:rPr>
                <w:rFonts w:asciiTheme="minorHAnsi" w:eastAsia="Times New Roman" w:hAnsiTheme="minorHAnsi" w:cstheme="minorBidi"/>
                <w:sz w:val="24"/>
                <w:szCs w:val="24"/>
              </w:rPr>
            </w:pPr>
            <w:r w:rsidRPr="00E3039E">
              <w:rPr>
                <w:rFonts w:asciiTheme="minorHAnsi" w:eastAsia="Times New Roman" w:hAnsiTheme="minorHAnsi" w:cstheme="minorBidi"/>
                <w:sz w:val="24"/>
                <w:szCs w:val="24"/>
              </w:rPr>
              <w:t xml:space="preserve">Build upon the principles outlined in the Stable Homes Built on Love and Working Together Statutory Framework. </w:t>
            </w:r>
          </w:p>
          <w:p w14:paraId="6809245C" w14:textId="0A7A391A" w:rsidR="009B18C9" w:rsidRPr="00D7122A" w:rsidRDefault="009B18C9" w:rsidP="009B18C9">
            <w:pPr>
              <w:pStyle w:val="ListParagraph"/>
              <w:numPr>
                <w:ilvl w:val="0"/>
                <w:numId w:val="8"/>
              </w:numPr>
              <w:ind w:left="200" w:hanging="142"/>
              <w:rPr>
                <w:rFonts w:asciiTheme="minorHAnsi" w:eastAsia="Times New Roman" w:hAnsiTheme="minorHAnsi" w:cstheme="minorBidi"/>
                <w:color w:val="000000"/>
                <w:sz w:val="24"/>
                <w:szCs w:val="24"/>
              </w:rPr>
            </w:pPr>
            <w:r w:rsidRPr="00E3039E">
              <w:rPr>
                <w:rFonts w:asciiTheme="minorHAnsi" w:eastAsia="Times New Roman" w:hAnsiTheme="minorHAnsi" w:cstheme="minorBidi"/>
                <w:sz w:val="24"/>
                <w:szCs w:val="24"/>
              </w:rPr>
              <w:t xml:space="preserve">Actively engage safeguarding colleagues to collaborate on measures that provide robust support for </w:t>
            </w:r>
            <w:r>
              <w:rPr>
                <w:rFonts w:asciiTheme="minorHAnsi" w:eastAsia="Times New Roman" w:hAnsiTheme="minorHAnsi" w:cstheme="minorBidi"/>
                <w:sz w:val="24"/>
                <w:szCs w:val="24"/>
              </w:rPr>
              <w:t>c</w:t>
            </w:r>
            <w:r w:rsidRPr="00E3039E">
              <w:rPr>
                <w:rFonts w:asciiTheme="minorHAnsi" w:eastAsia="Times New Roman" w:hAnsiTheme="minorHAnsi" w:cstheme="minorBidi"/>
                <w:sz w:val="24"/>
                <w:szCs w:val="24"/>
              </w:rPr>
              <w:t xml:space="preserve">hildren and </w:t>
            </w:r>
            <w:r>
              <w:rPr>
                <w:rFonts w:asciiTheme="minorHAnsi" w:eastAsia="Times New Roman" w:hAnsiTheme="minorHAnsi" w:cstheme="minorBidi"/>
                <w:sz w:val="24"/>
                <w:szCs w:val="24"/>
              </w:rPr>
              <w:t>y</w:t>
            </w:r>
            <w:r w:rsidRPr="00E3039E">
              <w:rPr>
                <w:rFonts w:asciiTheme="minorHAnsi" w:eastAsia="Times New Roman" w:hAnsiTheme="minorHAnsi" w:cstheme="minorBidi"/>
                <w:sz w:val="24"/>
                <w:szCs w:val="24"/>
              </w:rPr>
              <w:t xml:space="preserve">oung </w:t>
            </w:r>
            <w:r>
              <w:rPr>
                <w:rFonts w:asciiTheme="minorHAnsi" w:eastAsia="Times New Roman" w:hAnsiTheme="minorHAnsi" w:cstheme="minorBidi"/>
                <w:sz w:val="24"/>
                <w:szCs w:val="24"/>
              </w:rPr>
              <w:t>p</w:t>
            </w:r>
            <w:r w:rsidRPr="00E3039E">
              <w:rPr>
                <w:rFonts w:asciiTheme="minorHAnsi" w:eastAsia="Times New Roman" w:hAnsiTheme="minorHAnsi" w:cstheme="minorBidi"/>
                <w:sz w:val="24"/>
                <w:szCs w:val="24"/>
              </w:rPr>
              <w:t xml:space="preserve">eople with SEND </w:t>
            </w:r>
            <w:r>
              <w:rPr>
                <w:rFonts w:asciiTheme="minorHAnsi" w:eastAsia="Times New Roman" w:hAnsiTheme="minorHAnsi" w:cstheme="minorBidi"/>
                <w:sz w:val="24"/>
                <w:szCs w:val="24"/>
              </w:rPr>
              <w:t>n</w:t>
            </w:r>
            <w:r w:rsidRPr="00E3039E">
              <w:rPr>
                <w:rFonts w:asciiTheme="minorHAnsi" w:eastAsia="Times New Roman" w:hAnsiTheme="minorHAnsi" w:cstheme="minorBidi"/>
                <w:sz w:val="24"/>
                <w:szCs w:val="24"/>
              </w:rPr>
              <w:t xml:space="preserve">eeds. </w:t>
            </w:r>
          </w:p>
        </w:tc>
      </w:tr>
      <w:tr w:rsidR="009B18C9" w:rsidRPr="0059407F" w14:paraId="408C2FA8" w14:textId="77777777" w:rsidTr="00CC6F2D">
        <w:trPr>
          <w:trHeight w:val="411"/>
        </w:trPr>
        <w:tc>
          <w:tcPr>
            <w:tcW w:w="4513" w:type="dxa"/>
          </w:tcPr>
          <w:p w14:paraId="35BC9439" w14:textId="663A4CBA" w:rsidR="009B18C9" w:rsidRPr="0059407F" w:rsidRDefault="009B18C9" w:rsidP="009B18C9">
            <w:pPr>
              <w:rPr>
                <w:rFonts w:asciiTheme="minorHAnsi" w:eastAsia="Times New Roman" w:hAnsiTheme="minorHAnsi" w:cstheme="minorBidi"/>
                <w:color w:val="FF0000"/>
                <w:sz w:val="24"/>
                <w:szCs w:val="24"/>
              </w:rPr>
            </w:pPr>
            <w:r>
              <w:rPr>
                <w:rFonts w:asciiTheme="minorHAnsi" w:eastAsia="Times New Roman" w:hAnsiTheme="minorHAnsi" w:cstheme="minorHAnsi"/>
                <w:color w:val="000000"/>
                <w:sz w:val="24"/>
                <w:szCs w:val="24"/>
              </w:rPr>
              <w:t>Improve Alternative Provision – governance, commissioning, quality assurance and links with SEND</w:t>
            </w:r>
          </w:p>
        </w:tc>
        <w:tc>
          <w:tcPr>
            <w:tcW w:w="5268" w:type="dxa"/>
          </w:tcPr>
          <w:p w14:paraId="759A6E73" w14:textId="0BFF2C9B" w:rsidR="009B18C9" w:rsidRPr="00E27B4E" w:rsidRDefault="009B18C9" w:rsidP="009B18C9">
            <w:pPr>
              <w:pStyle w:val="ListParagraph"/>
              <w:numPr>
                <w:ilvl w:val="0"/>
                <w:numId w:val="8"/>
              </w:numPr>
              <w:ind w:left="200" w:hanging="142"/>
              <w:rPr>
                <w:rFonts w:asciiTheme="minorHAnsi" w:eastAsia="Times New Roman" w:hAnsiTheme="minorHAnsi" w:cstheme="minorBidi"/>
                <w:color w:val="000000"/>
                <w:sz w:val="24"/>
                <w:szCs w:val="24"/>
              </w:rPr>
            </w:pPr>
            <w:r w:rsidRPr="49BA6FB3">
              <w:rPr>
                <w:rFonts w:asciiTheme="minorHAnsi" w:eastAsia="Times New Roman" w:hAnsiTheme="minorHAnsi" w:cstheme="minorBidi"/>
                <w:color w:val="000000" w:themeColor="text1"/>
                <w:sz w:val="24"/>
                <w:szCs w:val="24"/>
              </w:rPr>
              <w:t>Develop joint work across London SEND Steering Group/Network and London Alternative Provision Network.</w:t>
            </w:r>
          </w:p>
        </w:tc>
      </w:tr>
      <w:tr w:rsidR="009B18C9" w:rsidRPr="0059407F" w14:paraId="788E9F90" w14:textId="77777777" w:rsidTr="00CC6F2D">
        <w:trPr>
          <w:trHeight w:val="411"/>
        </w:trPr>
        <w:tc>
          <w:tcPr>
            <w:tcW w:w="4513" w:type="dxa"/>
          </w:tcPr>
          <w:p w14:paraId="520B6CE7" w14:textId="4693CB10" w:rsidR="009B18C9" w:rsidRDefault="009B18C9" w:rsidP="009B18C9">
            <w:pPr>
              <w:rPr>
                <w:rFonts w:asciiTheme="minorHAnsi" w:eastAsia="Times New Roman" w:hAnsiTheme="minorHAnsi" w:cstheme="minorHAnsi"/>
                <w:color w:val="000000"/>
                <w:sz w:val="24"/>
                <w:szCs w:val="24"/>
              </w:rPr>
            </w:pPr>
            <w:r w:rsidRPr="0C2863C9">
              <w:rPr>
                <w:rFonts w:asciiTheme="minorHAnsi" w:eastAsia="Times New Roman" w:hAnsiTheme="minorHAnsi" w:cstheme="minorBidi"/>
                <w:color w:val="000000" w:themeColor="text1"/>
                <w:sz w:val="24"/>
                <w:szCs w:val="24"/>
              </w:rPr>
              <w:t xml:space="preserve">Improving SEND commissioning to achieve greater sufficiency, enhanced value for money and better outcomes for children </w:t>
            </w:r>
          </w:p>
        </w:tc>
        <w:tc>
          <w:tcPr>
            <w:tcW w:w="5268" w:type="dxa"/>
          </w:tcPr>
          <w:p w14:paraId="2EE20984" w14:textId="77777777" w:rsidR="009B18C9" w:rsidRDefault="009B18C9" w:rsidP="009B18C9">
            <w:pPr>
              <w:pStyle w:val="ListParagraph"/>
              <w:numPr>
                <w:ilvl w:val="0"/>
                <w:numId w:val="8"/>
              </w:numPr>
              <w:ind w:left="200" w:hanging="142"/>
              <w:rPr>
                <w:rFonts w:asciiTheme="minorHAnsi" w:eastAsia="Times New Roman" w:hAnsiTheme="minorHAnsi" w:cstheme="minorBidi"/>
                <w:color w:val="000000" w:themeColor="text1"/>
                <w:sz w:val="24"/>
                <w:szCs w:val="24"/>
              </w:rPr>
            </w:pPr>
            <w:r w:rsidRPr="49BA6FB3">
              <w:rPr>
                <w:rFonts w:asciiTheme="minorHAnsi" w:eastAsia="Times New Roman" w:hAnsiTheme="minorHAnsi" w:cstheme="minorBidi"/>
                <w:color w:val="000000" w:themeColor="text1"/>
                <w:sz w:val="24"/>
                <w:szCs w:val="24"/>
              </w:rPr>
              <w:t>Review SEND commissioning in London to inform improvement and development actions.</w:t>
            </w:r>
          </w:p>
          <w:p w14:paraId="3093EB97" w14:textId="77777777" w:rsidR="009B18C9" w:rsidRDefault="009B18C9" w:rsidP="009B18C9">
            <w:pPr>
              <w:pStyle w:val="ListParagraph"/>
              <w:numPr>
                <w:ilvl w:val="0"/>
                <w:numId w:val="8"/>
              </w:numPr>
              <w:ind w:left="200" w:hanging="142"/>
              <w:rPr>
                <w:rFonts w:asciiTheme="minorHAnsi" w:eastAsia="Times New Roman" w:hAnsiTheme="minorHAnsi" w:cstheme="minorBidi"/>
                <w:color w:val="000000" w:themeColor="text1"/>
                <w:sz w:val="24"/>
                <w:szCs w:val="24"/>
              </w:rPr>
            </w:pPr>
            <w:r w:rsidRPr="49BA6FB3">
              <w:rPr>
                <w:rFonts w:asciiTheme="minorHAnsi" w:eastAsia="Times New Roman" w:hAnsiTheme="minorHAnsi" w:cstheme="minorBidi"/>
                <w:color w:val="000000" w:themeColor="text1"/>
                <w:sz w:val="24"/>
                <w:szCs w:val="24"/>
              </w:rPr>
              <w:t>Improve SEND commissioning from FE Colleges, building on examples of good practice.</w:t>
            </w:r>
          </w:p>
          <w:p w14:paraId="1B5DCD03" w14:textId="35C1C324" w:rsidR="009B18C9" w:rsidRPr="49BA6FB3" w:rsidRDefault="009B18C9" w:rsidP="009B18C9">
            <w:pPr>
              <w:pStyle w:val="ListParagraph"/>
              <w:numPr>
                <w:ilvl w:val="0"/>
                <w:numId w:val="8"/>
              </w:numPr>
              <w:ind w:left="200" w:hanging="142"/>
              <w:rPr>
                <w:rFonts w:asciiTheme="minorHAnsi" w:eastAsia="Times New Roman" w:hAnsiTheme="minorHAnsi" w:cstheme="minorBidi"/>
                <w:color w:val="000000" w:themeColor="text1"/>
                <w:sz w:val="24"/>
                <w:szCs w:val="24"/>
              </w:rPr>
            </w:pPr>
            <w:r w:rsidRPr="49BA6FB3">
              <w:rPr>
                <w:rFonts w:asciiTheme="minorHAnsi" w:eastAsia="Times New Roman" w:hAnsiTheme="minorHAnsi" w:cstheme="minorBidi"/>
                <w:color w:val="000000" w:themeColor="text1"/>
                <w:sz w:val="24"/>
                <w:szCs w:val="24"/>
              </w:rPr>
              <w:lastRenderedPageBreak/>
              <w:t>Share learning and future developments on SEND transport to support greater collaboration.</w:t>
            </w:r>
          </w:p>
        </w:tc>
      </w:tr>
      <w:tr w:rsidR="009B18C9" w:rsidRPr="0059407F" w14:paraId="72BEDE73" w14:textId="77777777" w:rsidTr="00CC6F2D">
        <w:trPr>
          <w:trHeight w:val="411"/>
        </w:trPr>
        <w:tc>
          <w:tcPr>
            <w:tcW w:w="9781" w:type="dxa"/>
            <w:gridSpan w:val="2"/>
            <w:shd w:val="clear" w:color="auto" w:fill="D9E2F3" w:themeFill="accent1" w:themeFillTint="33"/>
          </w:tcPr>
          <w:p w14:paraId="3A8DF363" w14:textId="3CD0DABD" w:rsidR="009B18C9" w:rsidRPr="009B18C9" w:rsidRDefault="009B18C9" w:rsidP="009B18C9">
            <w:pPr>
              <w:pStyle w:val="ListParagraph"/>
              <w:ind w:left="200"/>
              <w:jc w:val="center"/>
              <w:rPr>
                <w:rFonts w:asciiTheme="minorHAnsi" w:eastAsia="Times New Roman" w:hAnsiTheme="minorHAnsi" w:cstheme="minorBidi"/>
                <w:b/>
                <w:bCs/>
                <w:color w:val="000000" w:themeColor="text1"/>
                <w:sz w:val="24"/>
                <w:szCs w:val="24"/>
              </w:rPr>
            </w:pPr>
            <w:r w:rsidRPr="009B18C9">
              <w:rPr>
                <w:rFonts w:asciiTheme="minorHAnsi" w:eastAsia="Times New Roman" w:hAnsiTheme="minorHAnsi" w:cstheme="minorBidi"/>
                <w:b/>
                <w:bCs/>
                <w:color w:val="000000" w:themeColor="text1"/>
                <w:sz w:val="24"/>
                <w:szCs w:val="24"/>
              </w:rPr>
              <w:lastRenderedPageBreak/>
              <w:t xml:space="preserve">Supporting pan-London </w:t>
            </w:r>
            <w:r w:rsidR="004A17A1">
              <w:rPr>
                <w:rFonts w:asciiTheme="minorHAnsi" w:eastAsia="Times New Roman" w:hAnsiTheme="minorHAnsi" w:cstheme="minorBidi"/>
                <w:b/>
                <w:bCs/>
                <w:color w:val="000000" w:themeColor="text1"/>
                <w:sz w:val="24"/>
                <w:szCs w:val="24"/>
              </w:rPr>
              <w:t>C</w:t>
            </w:r>
            <w:r w:rsidRPr="009B18C9">
              <w:rPr>
                <w:rFonts w:asciiTheme="minorHAnsi" w:eastAsia="Times New Roman" w:hAnsiTheme="minorHAnsi" w:cstheme="minorBidi"/>
                <w:b/>
                <w:bCs/>
                <w:color w:val="000000" w:themeColor="text1"/>
                <w:sz w:val="24"/>
                <w:szCs w:val="24"/>
              </w:rPr>
              <w:t xml:space="preserve">ollaboration and </w:t>
            </w:r>
            <w:r w:rsidR="004A17A1">
              <w:rPr>
                <w:rFonts w:asciiTheme="minorHAnsi" w:eastAsia="Times New Roman" w:hAnsiTheme="minorHAnsi" w:cstheme="minorBidi"/>
                <w:b/>
                <w:bCs/>
                <w:color w:val="000000" w:themeColor="text1"/>
                <w:sz w:val="24"/>
                <w:szCs w:val="24"/>
              </w:rPr>
              <w:t>J</w:t>
            </w:r>
            <w:r>
              <w:rPr>
                <w:rFonts w:asciiTheme="minorHAnsi" w:eastAsia="Times New Roman" w:hAnsiTheme="minorHAnsi" w:cstheme="minorBidi"/>
                <w:b/>
                <w:bCs/>
                <w:color w:val="000000" w:themeColor="text1"/>
                <w:sz w:val="24"/>
                <w:szCs w:val="24"/>
              </w:rPr>
              <w:t xml:space="preserve">oint </w:t>
            </w:r>
            <w:r w:rsidR="004A17A1">
              <w:rPr>
                <w:rFonts w:asciiTheme="minorHAnsi" w:eastAsia="Times New Roman" w:hAnsiTheme="minorHAnsi" w:cstheme="minorBidi"/>
                <w:b/>
                <w:bCs/>
                <w:color w:val="000000" w:themeColor="text1"/>
                <w:sz w:val="24"/>
                <w:szCs w:val="24"/>
              </w:rPr>
              <w:t>W</w:t>
            </w:r>
            <w:r>
              <w:rPr>
                <w:rFonts w:asciiTheme="minorHAnsi" w:eastAsia="Times New Roman" w:hAnsiTheme="minorHAnsi" w:cstheme="minorBidi"/>
                <w:b/>
                <w:bCs/>
                <w:color w:val="000000" w:themeColor="text1"/>
                <w:sz w:val="24"/>
                <w:szCs w:val="24"/>
              </w:rPr>
              <w:t>orking</w:t>
            </w:r>
          </w:p>
        </w:tc>
      </w:tr>
      <w:tr w:rsidR="009B18C9" w14:paraId="2F999738" w14:textId="77777777" w:rsidTr="00CC6F2D">
        <w:trPr>
          <w:trHeight w:val="432"/>
        </w:trPr>
        <w:tc>
          <w:tcPr>
            <w:tcW w:w="4513" w:type="dxa"/>
          </w:tcPr>
          <w:p w14:paraId="5D0D1FDD" w14:textId="73FA9380" w:rsidR="009B18C9" w:rsidRDefault="009B18C9" w:rsidP="009B18C9">
            <w:pPr>
              <w:rPr>
                <w:rFonts w:asciiTheme="minorHAnsi" w:eastAsia="Times New Roman" w:hAnsiTheme="minorHAnsi" w:cstheme="minorHAnsi"/>
                <w:color w:val="000000"/>
                <w:sz w:val="24"/>
                <w:szCs w:val="24"/>
              </w:rPr>
            </w:pPr>
            <w:r w:rsidRPr="0C2863C9">
              <w:rPr>
                <w:rFonts w:asciiTheme="minorHAnsi" w:eastAsia="Times New Roman" w:hAnsiTheme="minorHAnsi" w:cstheme="minorBidi"/>
                <w:color w:val="000000" w:themeColor="text1"/>
                <w:sz w:val="24"/>
                <w:szCs w:val="24"/>
              </w:rPr>
              <w:t xml:space="preserve">Joint work across Local Authorities, Health, Parent/Carers and other partners to support preparations for Area SEND </w:t>
            </w:r>
            <w:proofErr w:type="spellStart"/>
            <w:r w:rsidRPr="0C2863C9">
              <w:rPr>
                <w:rFonts w:asciiTheme="minorHAnsi" w:eastAsia="Times New Roman" w:hAnsiTheme="minorHAnsi" w:cstheme="minorBidi"/>
                <w:color w:val="000000" w:themeColor="text1"/>
                <w:sz w:val="24"/>
                <w:szCs w:val="24"/>
              </w:rPr>
              <w:t>OfSTED</w:t>
            </w:r>
            <w:proofErr w:type="spellEnd"/>
            <w:r w:rsidRPr="0C2863C9">
              <w:rPr>
                <w:rFonts w:asciiTheme="minorHAnsi" w:eastAsia="Times New Roman" w:hAnsiTheme="minorHAnsi" w:cstheme="minorBidi"/>
                <w:color w:val="000000" w:themeColor="text1"/>
                <w:sz w:val="24"/>
                <w:szCs w:val="24"/>
              </w:rPr>
              <w:t xml:space="preserve"> inspections and follow-up actions</w:t>
            </w:r>
          </w:p>
        </w:tc>
        <w:tc>
          <w:tcPr>
            <w:tcW w:w="5268" w:type="dxa"/>
          </w:tcPr>
          <w:p w14:paraId="76CBB953" w14:textId="77777777" w:rsidR="009B18C9" w:rsidRDefault="009B18C9" w:rsidP="009B18C9">
            <w:pPr>
              <w:pStyle w:val="ListParagraph"/>
              <w:numPr>
                <w:ilvl w:val="0"/>
                <w:numId w:val="8"/>
              </w:numPr>
              <w:ind w:left="200" w:hanging="142"/>
              <w:rPr>
                <w:rFonts w:asciiTheme="minorHAnsi" w:eastAsia="Times New Roman" w:hAnsiTheme="minorHAnsi" w:cstheme="minorBidi"/>
                <w:color w:val="000000"/>
                <w:sz w:val="24"/>
                <w:szCs w:val="24"/>
              </w:rPr>
            </w:pPr>
            <w:r w:rsidRPr="49BA6FB3">
              <w:rPr>
                <w:rFonts w:asciiTheme="minorHAnsi" w:eastAsia="Times New Roman" w:hAnsiTheme="minorHAnsi" w:cstheme="minorBidi"/>
                <w:color w:val="000000" w:themeColor="text1"/>
                <w:sz w:val="24"/>
                <w:szCs w:val="24"/>
              </w:rPr>
              <w:t xml:space="preserve">Sharing of learning from initial </w:t>
            </w:r>
            <w:proofErr w:type="spellStart"/>
            <w:r w:rsidRPr="49BA6FB3">
              <w:rPr>
                <w:rFonts w:asciiTheme="minorHAnsi" w:eastAsia="Times New Roman" w:hAnsiTheme="minorHAnsi" w:cstheme="minorBidi"/>
                <w:color w:val="000000" w:themeColor="text1"/>
                <w:sz w:val="24"/>
                <w:szCs w:val="24"/>
              </w:rPr>
              <w:t>OfSTED</w:t>
            </w:r>
            <w:proofErr w:type="spellEnd"/>
            <w:r w:rsidRPr="49BA6FB3">
              <w:rPr>
                <w:rFonts w:asciiTheme="minorHAnsi" w:eastAsia="Times New Roman" w:hAnsiTheme="minorHAnsi" w:cstheme="minorBidi"/>
                <w:color w:val="000000" w:themeColor="text1"/>
                <w:sz w:val="24"/>
                <w:szCs w:val="24"/>
              </w:rPr>
              <w:t xml:space="preserve"> SEND inspections.</w:t>
            </w:r>
          </w:p>
          <w:p w14:paraId="5B8C4756" w14:textId="0091AA4E" w:rsidR="009B18C9" w:rsidRPr="005653C9" w:rsidRDefault="009B18C9" w:rsidP="009B18C9">
            <w:pPr>
              <w:pStyle w:val="ListParagraph"/>
              <w:numPr>
                <w:ilvl w:val="0"/>
                <w:numId w:val="8"/>
              </w:numPr>
              <w:ind w:left="200" w:hanging="142"/>
              <w:rPr>
                <w:rFonts w:asciiTheme="minorHAnsi" w:eastAsia="Times New Roman" w:hAnsiTheme="minorHAnsi" w:cstheme="minorBidi"/>
                <w:color w:val="000000"/>
                <w:sz w:val="24"/>
                <w:szCs w:val="24"/>
              </w:rPr>
            </w:pPr>
            <w:r w:rsidRPr="49BA6FB3">
              <w:rPr>
                <w:rFonts w:asciiTheme="minorHAnsi" w:eastAsia="Times New Roman" w:hAnsiTheme="minorHAnsi" w:cstheme="minorBidi"/>
                <w:color w:val="000000" w:themeColor="text1"/>
                <w:sz w:val="24"/>
                <w:szCs w:val="24"/>
              </w:rPr>
              <w:t>Shaping of future developments in response to emerging themes from national and London Area SEND inspections.</w:t>
            </w:r>
            <w:r>
              <w:rPr>
                <w:rFonts w:asciiTheme="minorHAnsi" w:eastAsia="Times New Roman" w:hAnsiTheme="minorHAnsi" w:cstheme="minorBidi"/>
                <w:color w:val="000000" w:themeColor="text1"/>
                <w:sz w:val="24"/>
                <w:szCs w:val="24"/>
              </w:rPr>
              <w:t xml:space="preserve"> </w:t>
            </w:r>
          </w:p>
        </w:tc>
      </w:tr>
      <w:tr w:rsidR="009B18C9" w14:paraId="0276CB63" w14:textId="77777777" w:rsidTr="00CC6F2D">
        <w:trPr>
          <w:trHeight w:val="300"/>
        </w:trPr>
        <w:tc>
          <w:tcPr>
            <w:tcW w:w="4513" w:type="dxa"/>
          </w:tcPr>
          <w:p w14:paraId="324B052E" w14:textId="39DBDCD4" w:rsidR="009B18C9" w:rsidRDefault="009B18C9" w:rsidP="009B18C9">
            <w:pPr>
              <w:rPr>
                <w:rFonts w:asciiTheme="minorHAnsi" w:eastAsia="Times New Roman" w:hAnsiTheme="minorHAnsi" w:cstheme="minorBidi"/>
                <w:color w:val="000000" w:themeColor="text1"/>
                <w:sz w:val="24"/>
                <w:szCs w:val="24"/>
              </w:rPr>
            </w:pPr>
            <w:r w:rsidRPr="00E3039E">
              <w:rPr>
                <w:rFonts w:asciiTheme="minorHAnsi" w:eastAsia="Times New Roman" w:hAnsiTheme="minorHAnsi" w:cstheme="minorBidi"/>
                <w:sz w:val="24"/>
                <w:szCs w:val="24"/>
              </w:rPr>
              <w:t>Parent Carer/Youth Voice</w:t>
            </w:r>
          </w:p>
        </w:tc>
        <w:tc>
          <w:tcPr>
            <w:tcW w:w="5268" w:type="dxa"/>
          </w:tcPr>
          <w:p w14:paraId="7AEBBBDC" w14:textId="77777777" w:rsidR="009B18C9" w:rsidRPr="00F1503E" w:rsidRDefault="009B18C9" w:rsidP="009B18C9">
            <w:pPr>
              <w:pStyle w:val="ListParagraph"/>
              <w:numPr>
                <w:ilvl w:val="0"/>
                <w:numId w:val="8"/>
              </w:numPr>
              <w:ind w:left="200" w:hanging="142"/>
              <w:rPr>
                <w:rFonts w:asciiTheme="minorHAnsi" w:eastAsia="Times New Roman" w:hAnsiTheme="minorHAnsi" w:cstheme="minorBidi"/>
                <w:color w:val="000000"/>
                <w:sz w:val="24"/>
                <w:szCs w:val="24"/>
              </w:rPr>
            </w:pPr>
            <w:r>
              <w:rPr>
                <w:rFonts w:asciiTheme="minorHAnsi" w:eastAsia="Times New Roman" w:hAnsiTheme="minorHAnsi" w:cstheme="minorBidi"/>
                <w:color w:val="000000" w:themeColor="text1"/>
                <w:sz w:val="24"/>
                <w:szCs w:val="24"/>
              </w:rPr>
              <w:t>Shaping of future developments and engagement in London SEND Leadership Programme in design, presentation and participation.</w:t>
            </w:r>
          </w:p>
          <w:p w14:paraId="760394F7" w14:textId="4092DEF5" w:rsidR="009B18C9" w:rsidRDefault="009B18C9" w:rsidP="009B18C9">
            <w:pPr>
              <w:pStyle w:val="ListParagraph"/>
              <w:numPr>
                <w:ilvl w:val="0"/>
                <w:numId w:val="8"/>
              </w:numPr>
              <w:ind w:left="200" w:hanging="142"/>
              <w:rPr>
                <w:rFonts w:asciiTheme="minorHAnsi" w:eastAsia="Times New Roman" w:hAnsiTheme="minorHAnsi" w:cstheme="minorBidi"/>
                <w:color w:val="000000" w:themeColor="text1"/>
                <w:sz w:val="24"/>
                <w:szCs w:val="24"/>
              </w:rPr>
            </w:pPr>
            <w:r>
              <w:rPr>
                <w:rFonts w:asciiTheme="minorHAnsi" w:eastAsia="Times New Roman" w:hAnsiTheme="minorHAnsi" w:cstheme="minorBidi"/>
                <w:color w:val="000000"/>
                <w:sz w:val="24"/>
                <w:szCs w:val="24"/>
              </w:rPr>
              <w:t>Highlighting case studies demonstrating lived experience and good practice in London.</w:t>
            </w:r>
          </w:p>
        </w:tc>
      </w:tr>
      <w:tr w:rsidR="009B18C9" w14:paraId="06708BF5" w14:textId="77777777" w:rsidTr="00CC6F2D">
        <w:trPr>
          <w:trHeight w:val="300"/>
        </w:trPr>
        <w:tc>
          <w:tcPr>
            <w:tcW w:w="9781" w:type="dxa"/>
            <w:gridSpan w:val="2"/>
            <w:shd w:val="clear" w:color="auto" w:fill="D9E2F3" w:themeFill="accent1" w:themeFillTint="33"/>
          </w:tcPr>
          <w:p w14:paraId="76506CF3" w14:textId="2D5BB45E" w:rsidR="009B18C9" w:rsidRPr="00914DB2" w:rsidRDefault="009B18C9" w:rsidP="009B18C9">
            <w:pPr>
              <w:pStyle w:val="ListParagraph"/>
              <w:ind w:left="200"/>
              <w:jc w:val="center"/>
              <w:rPr>
                <w:rFonts w:asciiTheme="minorHAnsi" w:eastAsia="Times New Roman" w:hAnsiTheme="minorHAnsi" w:cstheme="minorBidi"/>
                <w:b/>
                <w:bCs/>
                <w:color w:val="000000" w:themeColor="text1"/>
                <w:sz w:val="24"/>
                <w:szCs w:val="24"/>
              </w:rPr>
            </w:pPr>
            <w:bookmarkStart w:id="0" w:name="_Hlk166842620"/>
            <w:r w:rsidRPr="00914DB2">
              <w:rPr>
                <w:rFonts w:asciiTheme="minorHAnsi" w:eastAsia="Times New Roman" w:hAnsiTheme="minorHAnsi" w:cstheme="minorBidi"/>
                <w:b/>
                <w:bCs/>
                <w:color w:val="000000" w:themeColor="text1"/>
                <w:sz w:val="24"/>
                <w:szCs w:val="24"/>
              </w:rPr>
              <w:t>Building Capacity and Capability within the SEND Workforce</w:t>
            </w:r>
          </w:p>
        </w:tc>
      </w:tr>
      <w:bookmarkEnd w:id="0"/>
      <w:tr w:rsidR="00CC6F2D" w14:paraId="47027AE9" w14:textId="77777777" w:rsidTr="00CC6F2D">
        <w:trPr>
          <w:trHeight w:val="300"/>
        </w:trPr>
        <w:tc>
          <w:tcPr>
            <w:tcW w:w="4513" w:type="dxa"/>
          </w:tcPr>
          <w:p w14:paraId="30DF7999" w14:textId="77777777" w:rsidR="00CC6F2D" w:rsidRDefault="00CC6F2D" w:rsidP="00BC3957">
            <w:pPr>
              <w:rPr>
                <w:rFonts w:asciiTheme="minorHAnsi" w:eastAsia="Times New Roman" w:hAnsiTheme="minorHAnsi" w:cstheme="minorBidi"/>
                <w:color w:val="000000" w:themeColor="text1"/>
                <w:sz w:val="24"/>
                <w:szCs w:val="24"/>
              </w:rPr>
            </w:pPr>
            <w:r w:rsidRPr="49BA6FB3">
              <w:rPr>
                <w:rFonts w:asciiTheme="minorHAnsi" w:eastAsia="Times New Roman" w:hAnsiTheme="minorHAnsi" w:cstheme="minorBidi"/>
                <w:color w:val="000000" w:themeColor="text1"/>
                <w:sz w:val="24"/>
                <w:szCs w:val="24"/>
              </w:rPr>
              <w:t>Strengthen capability and capacity for SEND Leadership in London</w:t>
            </w:r>
          </w:p>
        </w:tc>
        <w:tc>
          <w:tcPr>
            <w:tcW w:w="5268" w:type="dxa"/>
          </w:tcPr>
          <w:p w14:paraId="0848A5A6" w14:textId="77777777" w:rsidR="00CC6F2D" w:rsidRDefault="00CC6F2D" w:rsidP="00BC3957">
            <w:pPr>
              <w:pStyle w:val="ListParagraph"/>
              <w:numPr>
                <w:ilvl w:val="0"/>
                <w:numId w:val="8"/>
              </w:numPr>
              <w:ind w:left="200" w:hanging="142"/>
              <w:rPr>
                <w:rFonts w:asciiTheme="minorHAnsi" w:eastAsia="Times New Roman" w:hAnsiTheme="minorHAnsi" w:cstheme="minorBidi"/>
                <w:color w:val="000000" w:themeColor="text1"/>
                <w:sz w:val="24"/>
                <w:szCs w:val="24"/>
              </w:rPr>
            </w:pPr>
            <w:r w:rsidRPr="49BA6FB3">
              <w:rPr>
                <w:rFonts w:asciiTheme="minorHAnsi" w:eastAsia="Times New Roman" w:hAnsiTheme="minorHAnsi" w:cstheme="minorBidi"/>
                <w:color w:val="000000" w:themeColor="text1"/>
                <w:sz w:val="24"/>
                <w:szCs w:val="24"/>
              </w:rPr>
              <w:t xml:space="preserve">Design and run first cohort of the London SEND Leadership Programme with evaluation to inform further development of programme for second cohort. </w:t>
            </w:r>
          </w:p>
          <w:p w14:paraId="66077438" w14:textId="77777777" w:rsidR="00CC6F2D" w:rsidRDefault="00CC6F2D" w:rsidP="00BC3957">
            <w:pPr>
              <w:pStyle w:val="ListParagraph"/>
              <w:numPr>
                <w:ilvl w:val="0"/>
                <w:numId w:val="8"/>
              </w:numPr>
              <w:ind w:left="200" w:hanging="142"/>
              <w:rPr>
                <w:rFonts w:asciiTheme="minorHAnsi" w:eastAsia="Times New Roman" w:hAnsiTheme="minorHAnsi" w:cstheme="minorBidi"/>
                <w:color w:val="000000" w:themeColor="text1"/>
                <w:sz w:val="24"/>
                <w:szCs w:val="24"/>
              </w:rPr>
            </w:pPr>
            <w:r w:rsidRPr="49BA6FB3">
              <w:rPr>
                <w:rFonts w:asciiTheme="minorHAnsi" w:eastAsia="Times New Roman" w:hAnsiTheme="minorHAnsi" w:cstheme="minorBidi"/>
                <w:color w:val="000000" w:themeColor="text1"/>
                <w:sz w:val="24"/>
                <w:szCs w:val="24"/>
              </w:rPr>
              <w:t>Run second cohort with evaluation to inform further development of programme for third cohort.</w:t>
            </w:r>
          </w:p>
        </w:tc>
      </w:tr>
      <w:tr w:rsidR="00CC6F2D" w14:paraId="770A416E" w14:textId="77777777" w:rsidTr="00CC6F2D">
        <w:trPr>
          <w:trHeight w:val="300"/>
        </w:trPr>
        <w:tc>
          <w:tcPr>
            <w:tcW w:w="4513" w:type="dxa"/>
          </w:tcPr>
          <w:p w14:paraId="45320C12" w14:textId="77777777" w:rsidR="00CC6F2D" w:rsidRDefault="00CC6F2D" w:rsidP="00BC3957">
            <w:pPr>
              <w:rPr>
                <w:rFonts w:asciiTheme="minorHAnsi" w:eastAsia="Times New Roman" w:hAnsiTheme="minorHAnsi" w:cstheme="minorBidi"/>
                <w:color w:val="000000" w:themeColor="text1"/>
                <w:sz w:val="24"/>
                <w:szCs w:val="24"/>
              </w:rPr>
            </w:pPr>
            <w:r w:rsidRPr="49BA6FB3">
              <w:rPr>
                <w:rFonts w:asciiTheme="minorHAnsi" w:eastAsia="Times New Roman" w:hAnsiTheme="minorHAnsi" w:cstheme="minorBidi"/>
                <w:color w:val="000000" w:themeColor="text1"/>
                <w:sz w:val="24"/>
                <w:szCs w:val="24"/>
              </w:rPr>
              <w:t>Address workforce challenge, building on 2023-24 London SEND Workforce survey</w:t>
            </w:r>
          </w:p>
        </w:tc>
        <w:tc>
          <w:tcPr>
            <w:tcW w:w="5268" w:type="dxa"/>
          </w:tcPr>
          <w:p w14:paraId="2C05D6B2" w14:textId="77777777" w:rsidR="00CC6F2D" w:rsidRDefault="00CC6F2D" w:rsidP="00BC3957">
            <w:pPr>
              <w:pStyle w:val="ListParagraph"/>
              <w:numPr>
                <w:ilvl w:val="0"/>
                <w:numId w:val="8"/>
              </w:numPr>
              <w:ind w:left="200" w:hanging="142"/>
              <w:rPr>
                <w:rFonts w:asciiTheme="minorHAnsi" w:eastAsia="Times New Roman" w:hAnsiTheme="minorHAnsi" w:cstheme="minorBidi"/>
                <w:color w:val="000000" w:themeColor="text1"/>
                <w:sz w:val="24"/>
                <w:szCs w:val="24"/>
              </w:rPr>
            </w:pPr>
            <w:r w:rsidRPr="49BA6FB3">
              <w:rPr>
                <w:rFonts w:asciiTheme="minorHAnsi" w:eastAsia="Times New Roman" w:hAnsiTheme="minorHAnsi" w:cstheme="minorBidi"/>
                <w:color w:val="000000" w:themeColor="text1"/>
                <w:sz w:val="24"/>
                <w:szCs w:val="24"/>
              </w:rPr>
              <w:t>Develop programmes to deliver improved recruitment and retention, linked with ALDCS Workforce Programme.</w:t>
            </w:r>
          </w:p>
        </w:tc>
      </w:tr>
      <w:tr w:rsidR="00CC6F2D" w14:paraId="7959A3FE" w14:textId="77777777" w:rsidTr="00CC6F2D">
        <w:trPr>
          <w:trHeight w:val="300"/>
        </w:trPr>
        <w:tc>
          <w:tcPr>
            <w:tcW w:w="9781" w:type="dxa"/>
            <w:gridSpan w:val="2"/>
            <w:shd w:val="clear" w:color="auto" w:fill="D9E2F3" w:themeFill="accent1" w:themeFillTint="33"/>
          </w:tcPr>
          <w:p w14:paraId="754F2C0B" w14:textId="7CB962F2" w:rsidR="00CC6F2D" w:rsidRPr="00CC6F2D" w:rsidRDefault="00CC6F2D" w:rsidP="00CC6F2D">
            <w:pPr>
              <w:pStyle w:val="ListParagraph"/>
              <w:ind w:left="200"/>
              <w:jc w:val="center"/>
              <w:rPr>
                <w:rFonts w:asciiTheme="minorHAnsi" w:eastAsia="Times New Roman" w:hAnsiTheme="minorHAnsi" w:cstheme="minorBidi"/>
                <w:b/>
                <w:bCs/>
                <w:color w:val="000000" w:themeColor="text1"/>
                <w:sz w:val="24"/>
                <w:szCs w:val="24"/>
              </w:rPr>
            </w:pPr>
            <w:r>
              <w:rPr>
                <w:rFonts w:asciiTheme="minorHAnsi" w:eastAsia="Times New Roman" w:hAnsiTheme="minorHAnsi" w:cstheme="minorBidi"/>
                <w:b/>
                <w:bCs/>
                <w:color w:val="000000" w:themeColor="text1"/>
                <w:sz w:val="24"/>
                <w:szCs w:val="24"/>
              </w:rPr>
              <w:t>Supporting Developments and Sharing Learning across SEND</w:t>
            </w:r>
          </w:p>
        </w:tc>
      </w:tr>
      <w:tr w:rsidR="00CC6F2D" w:rsidRPr="005653C9" w14:paraId="622C5BA2" w14:textId="77777777" w:rsidTr="00CC6F2D">
        <w:trPr>
          <w:trHeight w:val="432"/>
        </w:trPr>
        <w:tc>
          <w:tcPr>
            <w:tcW w:w="4513" w:type="dxa"/>
          </w:tcPr>
          <w:p w14:paraId="4A155D4C" w14:textId="77777777" w:rsidR="00CC6F2D" w:rsidRDefault="00CC6F2D" w:rsidP="00BC3957">
            <w:pP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Improving value for money and financial sustainability</w:t>
            </w:r>
          </w:p>
        </w:tc>
        <w:tc>
          <w:tcPr>
            <w:tcW w:w="5268" w:type="dxa"/>
          </w:tcPr>
          <w:p w14:paraId="30A918E2" w14:textId="77777777" w:rsidR="00CC6F2D" w:rsidRPr="005653C9" w:rsidRDefault="00CC6F2D" w:rsidP="00BC3957">
            <w:pPr>
              <w:pStyle w:val="ListParagraph"/>
              <w:numPr>
                <w:ilvl w:val="0"/>
                <w:numId w:val="8"/>
              </w:numPr>
              <w:ind w:left="200" w:hanging="142"/>
              <w:rPr>
                <w:rFonts w:asciiTheme="minorHAnsi" w:eastAsia="Times New Roman" w:hAnsiTheme="minorHAnsi" w:cstheme="minorBidi"/>
                <w:color w:val="000000"/>
                <w:sz w:val="24"/>
                <w:szCs w:val="24"/>
              </w:rPr>
            </w:pPr>
            <w:r w:rsidRPr="49BA6FB3">
              <w:rPr>
                <w:rFonts w:asciiTheme="minorHAnsi" w:eastAsia="Times New Roman" w:hAnsiTheme="minorHAnsi" w:cstheme="minorBidi"/>
                <w:color w:val="000000" w:themeColor="text1"/>
                <w:sz w:val="24"/>
                <w:szCs w:val="24"/>
              </w:rPr>
              <w:t>Share learning from Sustainable High Needs Funding Programmes, including Safety Valve and Delivering Better Value as well as local good practice.</w:t>
            </w:r>
          </w:p>
        </w:tc>
      </w:tr>
      <w:tr w:rsidR="00CC6F2D" w:rsidRPr="005653C9" w14:paraId="79E23FC7" w14:textId="77777777" w:rsidTr="00CC6F2D">
        <w:trPr>
          <w:trHeight w:val="432"/>
        </w:trPr>
        <w:tc>
          <w:tcPr>
            <w:tcW w:w="4513" w:type="dxa"/>
          </w:tcPr>
          <w:p w14:paraId="465B5CEC" w14:textId="5ED6A1DF" w:rsidR="00CC6F2D" w:rsidRDefault="00CC6F2D" w:rsidP="00CC6F2D">
            <w:pPr>
              <w:rPr>
                <w:rFonts w:asciiTheme="minorHAnsi" w:eastAsia="Times New Roman" w:hAnsiTheme="minorHAnsi" w:cstheme="minorHAnsi"/>
                <w:color w:val="000000"/>
                <w:sz w:val="24"/>
                <w:szCs w:val="24"/>
              </w:rPr>
            </w:pPr>
            <w:r w:rsidRPr="0C2863C9">
              <w:rPr>
                <w:rFonts w:asciiTheme="minorHAnsi" w:eastAsia="Times New Roman" w:hAnsiTheme="minorHAnsi" w:cstheme="minorBidi"/>
                <w:color w:val="000000" w:themeColor="text1"/>
                <w:sz w:val="24"/>
                <w:szCs w:val="24"/>
              </w:rPr>
              <w:t xml:space="preserve">Building on opportunities in the </w:t>
            </w:r>
            <w:proofErr w:type="spellStart"/>
            <w:r w:rsidRPr="0C2863C9">
              <w:rPr>
                <w:rFonts w:asciiTheme="minorHAnsi" w:eastAsia="Times New Roman" w:hAnsiTheme="minorHAnsi" w:cstheme="minorBidi"/>
                <w:color w:val="000000" w:themeColor="text1"/>
                <w:sz w:val="24"/>
                <w:szCs w:val="24"/>
              </w:rPr>
              <w:t>SENDAP</w:t>
            </w:r>
            <w:proofErr w:type="spellEnd"/>
            <w:r w:rsidRPr="0C2863C9">
              <w:rPr>
                <w:rFonts w:asciiTheme="minorHAnsi" w:eastAsia="Times New Roman" w:hAnsiTheme="minorHAnsi" w:cstheme="minorBidi"/>
                <w:color w:val="000000" w:themeColor="text1"/>
                <w:sz w:val="24"/>
                <w:szCs w:val="24"/>
              </w:rPr>
              <w:t xml:space="preserve"> Improvement Plan, working with London Change Programme Partnership, to deliver the right support in the right place at the right time for children with SEND in London</w:t>
            </w:r>
          </w:p>
        </w:tc>
        <w:tc>
          <w:tcPr>
            <w:tcW w:w="5268" w:type="dxa"/>
          </w:tcPr>
          <w:p w14:paraId="6B0CD45B" w14:textId="77777777" w:rsidR="00CC6F2D" w:rsidRDefault="00CC6F2D" w:rsidP="00CC6F2D">
            <w:pPr>
              <w:pStyle w:val="ListParagraph"/>
              <w:numPr>
                <w:ilvl w:val="0"/>
                <w:numId w:val="8"/>
              </w:numPr>
              <w:ind w:left="200" w:hanging="142"/>
              <w:rPr>
                <w:rFonts w:asciiTheme="minorHAnsi" w:eastAsia="Times New Roman" w:hAnsiTheme="minorHAnsi" w:cstheme="minorBidi"/>
                <w:color w:val="000000"/>
                <w:sz w:val="24"/>
                <w:szCs w:val="24"/>
              </w:rPr>
            </w:pPr>
            <w:r w:rsidRPr="0C2863C9">
              <w:rPr>
                <w:rFonts w:asciiTheme="minorHAnsi" w:eastAsia="Times New Roman" w:hAnsiTheme="minorHAnsi" w:cstheme="minorBidi"/>
                <w:color w:val="000000" w:themeColor="text1"/>
                <w:sz w:val="24"/>
                <w:szCs w:val="24"/>
              </w:rPr>
              <w:t xml:space="preserve">Pan-London Summit to share progress and identify actions in relation to </w:t>
            </w:r>
            <w:proofErr w:type="spellStart"/>
            <w:r w:rsidRPr="0C2863C9">
              <w:rPr>
                <w:rFonts w:asciiTheme="minorHAnsi" w:eastAsia="Times New Roman" w:hAnsiTheme="minorHAnsi" w:cstheme="minorBidi"/>
                <w:color w:val="000000" w:themeColor="text1"/>
                <w:sz w:val="24"/>
                <w:szCs w:val="24"/>
              </w:rPr>
              <w:t>EHCPs</w:t>
            </w:r>
            <w:proofErr w:type="spellEnd"/>
            <w:r w:rsidRPr="0C2863C9">
              <w:rPr>
                <w:rFonts w:asciiTheme="minorHAnsi" w:eastAsia="Times New Roman" w:hAnsiTheme="minorHAnsi" w:cstheme="minorBidi"/>
                <w:color w:val="000000" w:themeColor="text1"/>
                <w:sz w:val="24"/>
                <w:szCs w:val="24"/>
              </w:rPr>
              <w:t>, Local Area Inclusion Plans and Advisory Tailored Lists.</w:t>
            </w:r>
          </w:p>
          <w:p w14:paraId="3A08AD04" w14:textId="663B99EC" w:rsidR="00CC6F2D" w:rsidRPr="49BA6FB3" w:rsidRDefault="00CC6F2D" w:rsidP="00CC6F2D">
            <w:pPr>
              <w:pStyle w:val="ListParagraph"/>
              <w:numPr>
                <w:ilvl w:val="0"/>
                <w:numId w:val="8"/>
              </w:numPr>
              <w:ind w:left="200" w:hanging="142"/>
              <w:rPr>
                <w:rFonts w:asciiTheme="minorHAnsi" w:eastAsia="Times New Roman" w:hAnsiTheme="minorHAnsi" w:cstheme="minorBidi"/>
                <w:color w:val="000000" w:themeColor="text1"/>
                <w:sz w:val="24"/>
                <w:szCs w:val="24"/>
              </w:rPr>
            </w:pPr>
            <w:r w:rsidRPr="0C2863C9">
              <w:rPr>
                <w:rFonts w:asciiTheme="minorHAnsi" w:eastAsia="Times New Roman" w:hAnsiTheme="minorHAnsi" w:cstheme="minorBidi"/>
                <w:color w:val="000000" w:themeColor="text1"/>
                <w:sz w:val="24"/>
                <w:szCs w:val="24"/>
              </w:rPr>
              <w:t>Disseminate learning across London from Change Programme Partnership and support pan-London developments.</w:t>
            </w:r>
          </w:p>
        </w:tc>
      </w:tr>
    </w:tbl>
    <w:p w14:paraId="5B852E80" w14:textId="3BCB977C" w:rsidR="007310BA" w:rsidRDefault="007310BA"/>
    <w:sectPr w:rsidR="007310B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76AC8" w14:textId="77777777" w:rsidR="002070A6" w:rsidRDefault="002070A6" w:rsidP="007310BA">
      <w:r>
        <w:separator/>
      </w:r>
    </w:p>
  </w:endnote>
  <w:endnote w:type="continuationSeparator" w:id="0">
    <w:p w14:paraId="01017E00" w14:textId="77777777" w:rsidR="002070A6" w:rsidRDefault="002070A6" w:rsidP="007310BA">
      <w:r>
        <w:continuationSeparator/>
      </w:r>
    </w:p>
  </w:endnote>
  <w:endnote w:type="continuationNotice" w:id="1">
    <w:p w14:paraId="34FC2BF7" w14:textId="77777777" w:rsidR="002070A6" w:rsidRDefault="00207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A6962" w14:textId="77777777" w:rsidR="007318DC" w:rsidRDefault="00731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2A1C" w14:textId="77777777" w:rsidR="007310BA" w:rsidRPr="00DC06A8" w:rsidRDefault="007310BA" w:rsidP="007310BA">
    <w:pPr>
      <w:pStyle w:val="Footer"/>
      <w:jc w:val="center"/>
      <w:rPr>
        <w:sz w:val="20"/>
        <w:szCs w:val="20"/>
      </w:rPr>
    </w:pPr>
    <w:r w:rsidRPr="00DC06A8">
      <w:rPr>
        <w:sz w:val="20"/>
        <w:szCs w:val="20"/>
      </w:rPr>
      <w:t>The London Innovation and Improvement Alliance (LIIA) is the Association of London Directors of Children's Services (ALDCS) sector-led improvement partnership.</w:t>
    </w:r>
  </w:p>
  <w:p w14:paraId="43D96431" w14:textId="77777777" w:rsidR="007310BA" w:rsidRPr="00DC06A8" w:rsidRDefault="007310BA" w:rsidP="007310BA">
    <w:pPr>
      <w:pStyle w:val="Footer"/>
      <w:jc w:val="center"/>
      <w:rPr>
        <w:sz w:val="20"/>
        <w:szCs w:val="20"/>
      </w:rPr>
    </w:pPr>
  </w:p>
  <w:p w14:paraId="05E5747C" w14:textId="77777777" w:rsidR="007310BA" w:rsidRPr="00DC06A8" w:rsidRDefault="007310BA" w:rsidP="007310BA">
    <w:pPr>
      <w:pStyle w:val="Footer"/>
      <w:jc w:val="center"/>
      <w:rPr>
        <w:sz w:val="20"/>
        <w:szCs w:val="20"/>
      </w:rPr>
    </w:pPr>
    <w:r w:rsidRPr="00DC06A8">
      <w:rPr>
        <w:sz w:val="20"/>
        <w:szCs w:val="20"/>
      </w:rPr>
      <w:t xml:space="preserve">Visit </w:t>
    </w:r>
    <w:hyperlink r:id="rId1" w:history="1">
      <w:proofErr w:type="spellStart"/>
      <w:r w:rsidRPr="00DC06A8">
        <w:rPr>
          <w:rStyle w:val="Hyperlink"/>
          <w:sz w:val="20"/>
          <w:szCs w:val="20"/>
        </w:rPr>
        <w:t>liia.london</w:t>
      </w:r>
      <w:proofErr w:type="spellEnd"/>
    </w:hyperlink>
    <w:r w:rsidRPr="00DC06A8">
      <w:rPr>
        <w:sz w:val="20"/>
        <w:szCs w:val="20"/>
      </w:rPr>
      <w:t xml:space="preserve"> to learn more about our work. </w:t>
    </w:r>
  </w:p>
  <w:p w14:paraId="4EB273DD" w14:textId="77777777" w:rsidR="007310BA" w:rsidRPr="00DC06A8" w:rsidRDefault="007310BA" w:rsidP="007310BA">
    <w:pPr>
      <w:pStyle w:val="Footer"/>
      <w:jc w:val="center"/>
      <w:rPr>
        <w:sz w:val="20"/>
        <w:szCs w:val="20"/>
      </w:rPr>
    </w:pPr>
    <w:r w:rsidRPr="00DC06A8">
      <w:rPr>
        <w:sz w:val="20"/>
        <w:szCs w:val="20"/>
      </w:rPr>
      <w:t xml:space="preserve">Follow us on Twitter </w:t>
    </w:r>
    <w:hyperlink r:id="rId2" w:history="1">
      <w:r w:rsidRPr="00DC06A8">
        <w:rPr>
          <w:rStyle w:val="Hyperlink"/>
          <w:sz w:val="20"/>
          <w:szCs w:val="20"/>
        </w:rPr>
        <w:t>@LondonLiia</w:t>
      </w:r>
    </w:hyperlink>
    <w:r w:rsidRPr="00DC06A8">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06209" w14:textId="77777777" w:rsidR="007318DC" w:rsidRDefault="00731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A74B8" w14:textId="77777777" w:rsidR="002070A6" w:rsidRDefault="002070A6" w:rsidP="007310BA">
      <w:r>
        <w:separator/>
      </w:r>
    </w:p>
  </w:footnote>
  <w:footnote w:type="continuationSeparator" w:id="0">
    <w:p w14:paraId="13944FDE" w14:textId="77777777" w:rsidR="002070A6" w:rsidRDefault="002070A6" w:rsidP="007310BA">
      <w:r>
        <w:continuationSeparator/>
      </w:r>
    </w:p>
  </w:footnote>
  <w:footnote w:type="continuationNotice" w:id="1">
    <w:p w14:paraId="1F6D58DD" w14:textId="77777777" w:rsidR="002070A6" w:rsidRDefault="002070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BE2E4" w14:textId="77777777" w:rsidR="007318DC" w:rsidRDefault="007318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3555F" w14:textId="0850A95D" w:rsidR="007310BA" w:rsidRDefault="007310BA">
    <w:pPr>
      <w:pStyle w:val="Header"/>
    </w:pPr>
    <w:r>
      <w:rPr>
        <w:noProof/>
      </w:rPr>
      <w:drawing>
        <wp:anchor distT="0" distB="0" distL="114300" distR="114300" simplePos="0" relativeHeight="251657216" behindDoc="1" locked="0" layoutInCell="1" allowOverlap="1" wp14:anchorId="09824EC6" wp14:editId="199D7651">
          <wp:simplePos x="0" y="0"/>
          <wp:positionH relativeFrom="column">
            <wp:posOffset>828675</wp:posOffset>
          </wp:positionH>
          <wp:positionV relativeFrom="paragraph">
            <wp:posOffset>-314960</wp:posOffset>
          </wp:positionV>
          <wp:extent cx="3914775" cy="966470"/>
          <wp:effectExtent l="0" t="0" r="9525" b="5080"/>
          <wp:wrapTight wrapText="bothSides">
            <wp:wrapPolygon edited="0">
              <wp:start x="0" y="0"/>
              <wp:lineTo x="0" y="21288"/>
              <wp:lineTo x="21547" y="21288"/>
              <wp:lineTo x="21547" y="0"/>
              <wp:lineTo x="0" y="0"/>
            </wp:wrapPolygon>
          </wp:wrapTight>
          <wp:docPr id="1" name="Picture 1" descr="cid:image001.png@01D9324F.DDE26F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9324F.DDE26F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914775" cy="9664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5D15D" w14:textId="77777777" w:rsidR="007318DC" w:rsidRDefault="00731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5DDE"/>
    <w:multiLevelType w:val="hybridMultilevel"/>
    <w:tmpl w:val="B380A2E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51B1968"/>
    <w:multiLevelType w:val="hybridMultilevel"/>
    <w:tmpl w:val="AB7A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97BCD"/>
    <w:multiLevelType w:val="hybridMultilevel"/>
    <w:tmpl w:val="239A206C"/>
    <w:lvl w:ilvl="0" w:tplc="EED068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C36671"/>
    <w:multiLevelType w:val="hybridMultilevel"/>
    <w:tmpl w:val="DF60F0B2"/>
    <w:lvl w:ilvl="0" w:tplc="8EEEE9BE">
      <w:start w:val="1"/>
      <w:numFmt w:val="bullet"/>
      <w:lvlText w:val=""/>
      <w:lvlJc w:val="left"/>
      <w:pPr>
        <w:ind w:left="720" w:hanging="360"/>
      </w:pPr>
      <w:rPr>
        <w:rFonts w:ascii="Symbol" w:hAnsi="Symbol" w:hint="default"/>
      </w:rPr>
    </w:lvl>
    <w:lvl w:ilvl="1" w:tplc="B634701E">
      <w:start w:val="1"/>
      <w:numFmt w:val="bullet"/>
      <w:lvlText w:val="o"/>
      <w:lvlJc w:val="left"/>
      <w:pPr>
        <w:ind w:left="1440" w:hanging="360"/>
      </w:pPr>
      <w:rPr>
        <w:rFonts w:ascii="Courier New" w:hAnsi="Courier New" w:hint="default"/>
      </w:rPr>
    </w:lvl>
    <w:lvl w:ilvl="2" w:tplc="C64A9630">
      <w:start w:val="1"/>
      <w:numFmt w:val="bullet"/>
      <w:lvlText w:val=""/>
      <w:lvlJc w:val="left"/>
      <w:pPr>
        <w:ind w:left="2160" w:hanging="360"/>
      </w:pPr>
      <w:rPr>
        <w:rFonts w:ascii="Wingdings" w:hAnsi="Wingdings" w:hint="default"/>
      </w:rPr>
    </w:lvl>
    <w:lvl w:ilvl="3" w:tplc="28025F14">
      <w:start w:val="1"/>
      <w:numFmt w:val="bullet"/>
      <w:lvlText w:val=""/>
      <w:lvlJc w:val="left"/>
      <w:pPr>
        <w:ind w:left="2880" w:hanging="360"/>
      </w:pPr>
      <w:rPr>
        <w:rFonts w:ascii="Symbol" w:hAnsi="Symbol" w:hint="default"/>
      </w:rPr>
    </w:lvl>
    <w:lvl w:ilvl="4" w:tplc="F79CA2D4">
      <w:start w:val="1"/>
      <w:numFmt w:val="bullet"/>
      <w:lvlText w:val="o"/>
      <w:lvlJc w:val="left"/>
      <w:pPr>
        <w:ind w:left="3600" w:hanging="360"/>
      </w:pPr>
      <w:rPr>
        <w:rFonts w:ascii="Courier New" w:hAnsi="Courier New" w:hint="default"/>
      </w:rPr>
    </w:lvl>
    <w:lvl w:ilvl="5" w:tplc="46D6E424">
      <w:start w:val="1"/>
      <w:numFmt w:val="bullet"/>
      <w:lvlText w:val=""/>
      <w:lvlJc w:val="left"/>
      <w:pPr>
        <w:ind w:left="4320" w:hanging="360"/>
      </w:pPr>
      <w:rPr>
        <w:rFonts w:ascii="Wingdings" w:hAnsi="Wingdings" w:hint="default"/>
      </w:rPr>
    </w:lvl>
    <w:lvl w:ilvl="6" w:tplc="CDCEE328">
      <w:start w:val="1"/>
      <w:numFmt w:val="bullet"/>
      <w:lvlText w:val=""/>
      <w:lvlJc w:val="left"/>
      <w:pPr>
        <w:ind w:left="5040" w:hanging="360"/>
      </w:pPr>
      <w:rPr>
        <w:rFonts w:ascii="Symbol" w:hAnsi="Symbol" w:hint="default"/>
      </w:rPr>
    </w:lvl>
    <w:lvl w:ilvl="7" w:tplc="1A2A1760">
      <w:start w:val="1"/>
      <w:numFmt w:val="bullet"/>
      <w:lvlText w:val="o"/>
      <w:lvlJc w:val="left"/>
      <w:pPr>
        <w:ind w:left="5760" w:hanging="360"/>
      </w:pPr>
      <w:rPr>
        <w:rFonts w:ascii="Courier New" w:hAnsi="Courier New" w:hint="default"/>
      </w:rPr>
    </w:lvl>
    <w:lvl w:ilvl="8" w:tplc="1DE6766E">
      <w:start w:val="1"/>
      <w:numFmt w:val="bullet"/>
      <w:lvlText w:val=""/>
      <w:lvlJc w:val="left"/>
      <w:pPr>
        <w:ind w:left="6480" w:hanging="360"/>
      </w:pPr>
      <w:rPr>
        <w:rFonts w:ascii="Wingdings" w:hAnsi="Wingdings" w:hint="default"/>
      </w:rPr>
    </w:lvl>
  </w:abstractNum>
  <w:abstractNum w:abstractNumId="4" w15:restartNumberingAfterBreak="0">
    <w:nsid w:val="477A4AEC"/>
    <w:multiLevelType w:val="hybridMultilevel"/>
    <w:tmpl w:val="17904A8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894087"/>
    <w:multiLevelType w:val="hybridMultilevel"/>
    <w:tmpl w:val="95623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EA2C8B"/>
    <w:multiLevelType w:val="hybridMultilevel"/>
    <w:tmpl w:val="253E3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D7246F"/>
    <w:multiLevelType w:val="hybridMultilevel"/>
    <w:tmpl w:val="1AA45AEA"/>
    <w:lvl w:ilvl="0" w:tplc="4616281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CC5998"/>
    <w:multiLevelType w:val="multilevel"/>
    <w:tmpl w:val="BA223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7F2573"/>
    <w:multiLevelType w:val="hybridMultilevel"/>
    <w:tmpl w:val="B8562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023056">
    <w:abstractNumId w:val="3"/>
  </w:num>
  <w:num w:numId="2" w16cid:durableId="703288655">
    <w:abstractNumId w:val="8"/>
  </w:num>
  <w:num w:numId="3" w16cid:durableId="1894805374">
    <w:abstractNumId w:val="5"/>
  </w:num>
  <w:num w:numId="4" w16cid:durableId="2035180868">
    <w:abstractNumId w:val="2"/>
  </w:num>
  <w:num w:numId="5" w16cid:durableId="528836919">
    <w:abstractNumId w:val="7"/>
  </w:num>
  <w:num w:numId="6" w16cid:durableId="266931291">
    <w:abstractNumId w:val="0"/>
  </w:num>
  <w:num w:numId="7" w16cid:durableId="812254678">
    <w:abstractNumId w:val="9"/>
  </w:num>
  <w:num w:numId="8" w16cid:durableId="393898332">
    <w:abstractNumId w:val="4"/>
  </w:num>
  <w:num w:numId="9" w16cid:durableId="1580629094">
    <w:abstractNumId w:val="6"/>
  </w:num>
  <w:num w:numId="10" w16cid:durableId="645939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BA"/>
    <w:rsid w:val="00007B7B"/>
    <w:rsid w:val="0001322F"/>
    <w:rsid w:val="00020E93"/>
    <w:rsid w:val="00042205"/>
    <w:rsid w:val="00042AC0"/>
    <w:rsid w:val="0004314C"/>
    <w:rsid w:val="00044160"/>
    <w:rsid w:val="00050E1C"/>
    <w:rsid w:val="0007481D"/>
    <w:rsid w:val="000905CC"/>
    <w:rsid w:val="0009175C"/>
    <w:rsid w:val="000A6775"/>
    <w:rsid w:val="000B5DAA"/>
    <w:rsid w:val="000B6D41"/>
    <w:rsid w:val="000C292E"/>
    <w:rsid w:val="000D137A"/>
    <w:rsid w:val="000F7A05"/>
    <w:rsid w:val="0010262D"/>
    <w:rsid w:val="0010335D"/>
    <w:rsid w:val="00113DBF"/>
    <w:rsid w:val="00120827"/>
    <w:rsid w:val="0013307C"/>
    <w:rsid w:val="001331D1"/>
    <w:rsid w:val="0014187F"/>
    <w:rsid w:val="00143962"/>
    <w:rsid w:val="00152E1B"/>
    <w:rsid w:val="001704E6"/>
    <w:rsid w:val="0017610E"/>
    <w:rsid w:val="0018014D"/>
    <w:rsid w:val="00181708"/>
    <w:rsid w:val="001975D9"/>
    <w:rsid w:val="001A4568"/>
    <w:rsid w:val="001A66AC"/>
    <w:rsid w:val="001C31D8"/>
    <w:rsid w:val="001C43EE"/>
    <w:rsid w:val="001C4911"/>
    <w:rsid w:val="001E2019"/>
    <w:rsid w:val="001E3F27"/>
    <w:rsid w:val="002070A6"/>
    <w:rsid w:val="00212447"/>
    <w:rsid w:val="0021783E"/>
    <w:rsid w:val="00220D9F"/>
    <w:rsid w:val="00222873"/>
    <w:rsid w:val="0022567F"/>
    <w:rsid w:val="00242D9B"/>
    <w:rsid w:val="0024552B"/>
    <w:rsid w:val="002471A2"/>
    <w:rsid w:val="00260DA2"/>
    <w:rsid w:val="00275E32"/>
    <w:rsid w:val="00283DE7"/>
    <w:rsid w:val="0029533E"/>
    <w:rsid w:val="002A0320"/>
    <w:rsid w:val="002A6AB0"/>
    <w:rsid w:val="002C156C"/>
    <w:rsid w:val="002C5E77"/>
    <w:rsid w:val="002D22AA"/>
    <w:rsid w:val="002D47AE"/>
    <w:rsid w:val="002D53EE"/>
    <w:rsid w:val="002D5BC6"/>
    <w:rsid w:val="002D7720"/>
    <w:rsid w:val="002E3382"/>
    <w:rsid w:val="002F3E25"/>
    <w:rsid w:val="003012F3"/>
    <w:rsid w:val="0030537E"/>
    <w:rsid w:val="00305E3F"/>
    <w:rsid w:val="00306981"/>
    <w:rsid w:val="00324A07"/>
    <w:rsid w:val="0033602F"/>
    <w:rsid w:val="003450F7"/>
    <w:rsid w:val="003659A6"/>
    <w:rsid w:val="00366D12"/>
    <w:rsid w:val="0037473C"/>
    <w:rsid w:val="0038672B"/>
    <w:rsid w:val="003901BC"/>
    <w:rsid w:val="003D2CAE"/>
    <w:rsid w:val="003E0276"/>
    <w:rsid w:val="0041018D"/>
    <w:rsid w:val="0041441D"/>
    <w:rsid w:val="00431DAC"/>
    <w:rsid w:val="0044400C"/>
    <w:rsid w:val="00445152"/>
    <w:rsid w:val="00447C87"/>
    <w:rsid w:val="00457442"/>
    <w:rsid w:val="00457B25"/>
    <w:rsid w:val="00463D99"/>
    <w:rsid w:val="0047011F"/>
    <w:rsid w:val="00496B03"/>
    <w:rsid w:val="004A17A1"/>
    <w:rsid w:val="004A74C0"/>
    <w:rsid w:val="004B1FB8"/>
    <w:rsid w:val="004B588B"/>
    <w:rsid w:val="004B65D2"/>
    <w:rsid w:val="004D1B96"/>
    <w:rsid w:val="004D3FA3"/>
    <w:rsid w:val="004F5998"/>
    <w:rsid w:val="005030FF"/>
    <w:rsid w:val="005055B2"/>
    <w:rsid w:val="005124C6"/>
    <w:rsid w:val="00523FCB"/>
    <w:rsid w:val="0052471B"/>
    <w:rsid w:val="00536E49"/>
    <w:rsid w:val="005411CE"/>
    <w:rsid w:val="00544825"/>
    <w:rsid w:val="00561345"/>
    <w:rsid w:val="005653C9"/>
    <w:rsid w:val="005809CD"/>
    <w:rsid w:val="00581E69"/>
    <w:rsid w:val="00586CC2"/>
    <w:rsid w:val="0058728D"/>
    <w:rsid w:val="0059407F"/>
    <w:rsid w:val="00597C66"/>
    <w:rsid w:val="005B1C0A"/>
    <w:rsid w:val="005B64AF"/>
    <w:rsid w:val="005C260E"/>
    <w:rsid w:val="005D5F43"/>
    <w:rsid w:val="005E0AE3"/>
    <w:rsid w:val="005F0904"/>
    <w:rsid w:val="005F0B7B"/>
    <w:rsid w:val="005F2149"/>
    <w:rsid w:val="00621268"/>
    <w:rsid w:val="006225A0"/>
    <w:rsid w:val="00624D6F"/>
    <w:rsid w:val="00633EDA"/>
    <w:rsid w:val="00636DC9"/>
    <w:rsid w:val="006412AF"/>
    <w:rsid w:val="00651DCB"/>
    <w:rsid w:val="00652837"/>
    <w:rsid w:val="00665DAD"/>
    <w:rsid w:val="00671121"/>
    <w:rsid w:val="006A6F86"/>
    <w:rsid w:val="006B15D3"/>
    <w:rsid w:val="006B488A"/>
    <w:rsid w:val="00706C41"/>
    <w:rsid w:val="00711477"/>
    <w:rsid w:val="00712A8D"/>
    <w:rsid w:val="00715C04"/>
    <w:rsid w:val="00721DE9"/>
    <w:rsid w:val="007221EF"/>
    <w:rsid w:val="007231E2"/>
    <w:rsid w:val="0072777D"/>
    <w:rsid w:val="00727ED1"/>
    <w:rsid w:val="007310BA"/>
    <w:rsid w:val="007318DC"/>
    <w:rsid w:val="00732E75"/>
    <w:rsid w:val="007337E7"/>
    <w:rsid w:val="0074536D"/>
    <w:rsid w:val="00755B31"/>
    <w:rsid w:val="00761E6B"/>
    <w:rsid w:val="00763451"/>
    <w:rsid w:val="00766E17"/>
    <w:rsid w:val="00771A67"/>
    <w:rsid w:val="00786354"/>
    <w:rsid w:val="007863D0"/>
    <w:rsid w:val="007B0797"/>
    <w:rsid w:val="007E62B3"/>
    <w:rsid w:val="0080009E"/>
    <w:rsid w:val="00801412"/>
    <w:rsid w:val="00801D53"/>
    <w:rsid w:val="0081002A"/>
    <w:rsid w:val="008166A6"/>
    <w:rsid w:val="008234D8"/>
    <w:rsid w:val="00823928"/>
    <w:rsid w:val="0084048B"/>
    <w:rsid w:val="00843EEF"/>
    <w:rsid w:val="00853BDE"/>
    <w:rsid w:val="0086103A"/>
    <w:rsid w:val="00861304"/>
    <w:rsid w:val="008640DF"/>
    <w:rsid w:val="00865CCE"/>
    <w:rsid w:val="008A34BD"/>
    <w:rsid w:val="008A7691"/>
    <w:rsid w:val="008C4EA5"/>
    <w:rsid w:val="008E043B"/>
    <w:rsid w:val="008E2189"/>
    <w:rsid w:val="008F2BE3"/>
    <w:rsid w:val="00900116"/>
    <w:rsid w:val="009012BA"/>
    <w:rsid w:val="00907B02"/>
    <w:rsid w:val="00914DB2"/>
    <w:rsid w:val="00931FF0"/>
    <w:rsid w:val="0094325D"/>
    <w:rsid w:val="0094368E"/>
    <w:rsid w:val="009438C4"/>
    <w:rsid w:val="00953E87"/>
    <w:rsid w:val="009640A0"/>
    <w:rsid w:val="00974E13"/>
    <w:rsid w:val="00975974"/>
    <w:rsid w:val="00976E6A"/>
    <w:rsid w:val="00984669"/>
    <w:rsid w:val="00985E6D"/>
    <w:rsid w:val="00997F58"/>
    <w:rsid w:val="009A0877"/>
    <w:rsid w:val="009B18C9"/>
    <w:rsid w:val="009B3E31"/>
    <w:rsid w:val="009C1E00"/>
    <w:rsid w:val="009F45A8"/>
    <w:rsid w:val="00A02005"/>
    <w:rsid w:val="00A02DED"/>
    <w:rsid w:val="00A0409B"/>
    <w:rsid w:val="00A21F7C"/>
    <w:rsid w:val="00A22E03"/>
    <w:rsid w:val="00A30FBA"/>
    <w:rsid w:val="00A32027"/>
    <w:rsid w:val="00A32A40"/>
    <w:rsid w:val="00A429BF"/>
    <w:rsid w:val="00A50B6C"/>
    <w:rsid w:val="00A534DB"/>
    <w:rsid w:val="00A54E29"/>
    <w:rsid w:val="00A966A8"/>
    <w:rsid w:val="00AA6957"/>
    <w:rsid w:val="00AA6A6B"/>
    <w:rsid w:val="00AD51C1"/>
    <w:rsid w:val="00AE71A1"/>
    <w:rsid w:val="00B07415"/>
    <w:rsid w:val="00B15350"/>
    <w:rsid w:val="00B27283"/>
    <w:rsid w:val="00B40F46"/>
    <w:rsid w:val="00B4319A"/>
    <w:rsid w:val="00B44462"/>
    <w:rsid w:val="00B5138E"/>
    <w:rsid w:val="00B654E7"/>
    <w:rsid w:val="00B92F82"/>
    <w:rsid w:val="00BA6A9E"/>
    <w:rsid w:val="00BC01FD"/>
    <w:rsid w:val="00BD1CE6"/>
    <w:rsid w:val="00BD4601"/>
    <w:rsid w:val="00BE23F7"/>
    <w:rsid w:val="00BE30A3"/>
    <w:rsid w:val="00BE519F"/>
    <w:rsid w:val="00C032EB"/>
    <w:rsid w:val="00C03BE9"/>
    <w:rsid w:val="00C06167"/>
    <w:rsid w:val="00C11D63"/>
    <w:rsid w:val="00C16DE9"/>
    <w:rsid w:val="00C24050"/>
    <w:rsid w:val="00C248C4"/>
    <w:rsid w:val="00C312CE"/>
    <w:rsid w:val="00C31534"/>
    <w:rsid w:val="00C51561"/>
    <w:rsid w:val="00C51EB7"/>
    <w:rsid w:val="00C545F8"/>
    <w:rsid w:val="00C7255C"/>
    <w:rsid w:val="00C811FA"/>
    <w:rsid w:val="00C912BF"/>
    <w:rsid w:val="00CA0B57"/>
    <w:rsid w:val="00CA22DB"/>
    <w:rsid w:val="00CC1A10"/>
    <w:rsid w:val="00CC2259"/>
    <w:rsid w:val="00CC56C6"/>
    <w:rsid w:val="00CC6F2D"/>
    <w:rsid w:val="00CD7A9C"/>
    <w:rsid w:val="00CE439B"/>
    <w:rsid w:val="00CF0F1F"/>
    <w:rsid w:val="00CF3DF9"/>
    <w:rsid w:val="00D03612"/>
    <w:rsid w:val="00D1250B"/>
    <w:rsid w:val="00D22329"/>
    <w:rsid w:val="00D2633C"/>
    <w:rsid w:val="00D269C8"/>
    <w:rsid w:val="00D4019A"/>
    <w:rsid w:val="00D430F2"/>
    <w:rsid w:val="00D55FD7"/>
    <w:rsid w:val="00D601E2"/>
    <w:rsid w:val="00D7122A"/>
    <w:rsid w:val="00D7190A"/>
    <w:rsid w:val="00D97EBF"/>
    <w:rsid w:val="00DA1B3E"/>
    <w:rsid w:val="00DA5680"/>
    <w:rsid w:val="00DC37C7"/>
    <w:rsid w:val="00DD5C9E"/>
    <w:rsid w:val="00DF2C05"/>
    <w:rsid w:val="00DF36EE"/>
    <w:rsid w:val="00DF5902"/>
    <w:rsid w:val="00E00B7B"/>
    <w:rsid w:val="00E04F9F"/>
    <w:rsid w:val="00E05EE4"/>
    <w:rsid w:val="00E212B1"/>
    <w:rsid w:val="00E27B4E"/>
    <w:rsid w:val="00E3039E"/>
    <w:rsid w:val="00E31675"/>
    <w:rsid w:val="00E43FC9"/>
    <w:rsid w:val="00E45FE5"/>
    <w:rsid w:val="00E55C18"/>
    <w:rsid w:val="00E63F40"/>
    <w:rsid w:val="00E66A17"/>
    <w:rsid w:val="00E71AB7"/>
    <w:rsid w:val="00E73A60"/>
    <w:rsid w:val="00E82649"/>
    <w:rsid w:val="00EA6481"/>
    <w:rsid w:val="00EC2B62"/>
    <w:rsid w:val="00ED5489"/>
    <w:rsid w:val="00EF3DA5"/>
    <w:rsid w:val="00F0395C"/>
    <w:rsid w:val="00F10EDD"/>
    <w:rsid w:val="00F1503E"/>
    <w:rsid w:val="00F228BF"/>
    <w:rsid w:val="00F26A81"/>
    <w:rsid w:val="00F460D6"/>
    <w:rsid w:val="00F55B02"/>
    <w:rsid w:val="00F61E0B"/>
    <w:rsid w:val="00F63347"/>
    <w:rsid w:val="00F7770B"/>
    <w:rsid w:val="00F8495F"/>
    <w:rsid w:val="00F90C48"/>
    <w:rsid w:val="00FA65C1"/>
    <w:rsid w:val="00FA6DEF"/>
    <w:rsid w:val="00FB573B"/>
    <w:rsid w:val="00FC5A73"/>
    <w:rsid w:val="00FD2037"/>
    <w:rsid w:val="00FD29EE"/>
    <w:rsid w:val="00FD3C43"/>
    <w:rsid w:val="00FD56EC"/>
    <w:rsid w:val="00FD5DDA"/>
    <w:rsid w:val="00FF28BF"/>
    <w:rsid w:val="00FF504D"/>
    <w:rsid w:val="00FF6121"/>
    <w:rsid w:val="0147F342"/>
    <w:rsid w:val="01F5B995"/>
    <w:rsid w:val="0204537F"/>
    <w:rsid w:val="02101C39"/>
    <w:rsid w:val="02A97346"/>
    <w:rsid w:val="03017CF9"/>
    <w:rsid w:val="0379F4DB"/>
    <w:rsid w:val="039288AB"/>
    <w:rsid w:val="03B20F72"/>
    <w:rsid w:val="03E4F76F"/>
    <w:rsid w:val="042569F7"/>
    <w:rsid w:val="044D9769"/>
    <w:rsid w:val="069AE055"/>
    <w:rsid w:val="07831CC7"/>
    <w:rsid w:val="087B9AC4"/>
    <w:rsid w:val="08DCBC9B"/>
    <w:rsid w:val="09FAC98B"/>
    <w:rsid w:val="0A3AEB59"/>
    <w:rsid w:val="0A537B15"/>
    <w:rsid w:val="0AAA59A7"/>
    <w:rsid w:val="0AE3986A"/>
    <w:rsid w:val="0B723111"/>
    <w:rsid w:val="0B783766"/>
    <w:rsid w:val="0BEE43F6"/>
    <w:rsid w:val="0C2863C9"/>
    <w:rsid w:val="0C457842"/>
    <w:rsid w:val="0C4FE72A"/>
    <w:rsid w:val="0C913B0F"/>
    <w:rsid w:val="0CA2791C"/>
    <w:rsid w:val="0CDB7E9A"/>
    <w:rsid w:val="0D44284F"/>
    <w:rsid w:val="0DE1B026"/>
    <w:rsid w:val="0E9573D0"/>
    <w:rsid w:val="101AAFCD"/>
    <w:rsid w:val="10E89F23"/>
    <w:rsid w:val="1142CD57"/>
    <w:rsid w:val="12315A01"/>
    <w:rsid w:val="12D9F62D"/>
    <w:rsid w:val="12FA0BB1"/>
    <w:rsid w:val="13E6C271"/>
    <w:rsid w:val="149B8E91"/>
    <w:rsid w:val="14A5291D"/>
    <w:rsid w:val="14AD7043"/>
    <w:rsid w:val="14BB4B0A"/>
    <w:rsid w:val="160EF624"/>
    <w:rsid w:val="17567D5C"/>
    <w:rsid w:val="176F1D98"/>
    <w:rsid w:val="1792B90C"/>
    <w:rsid w:val="18F2E9C0"/>
    <w:rsid w:val="193ADEB1"/>
    <w:rsid w:val="1A02E60B"/>
    <w:rsid w:val="1A33F6AF"/>
    <w:rsid w:val="1A9544D3"/>
    <w:rsid w:val="1AE24FFF"/>
    <w:rsid w:val="1B12BEF1"/>
    <w:rsid w:val="1B259BBE"/>
    <w:rsid w:val="1B5A6D46"/>
    <w:rsid w:val="1B6B3F62"/>
    <w:rsid w:val="1B823C88"/>
    <w:rsid w:val="1B90D4DC"/>
    <w:rsid w:val="1C063235"/>
    <w:rsid w:val="1C0F6DFC"/>
    <w:rsid w:val="1E41147E"/>
    <w:rsid w:val="1FE289C4"/>
    <w:rsid w:val="21799B44"/>
    <w:rsid w:val="223BA557"/>
    <w:rsid w:val="2329227A"/>
    <w:rsid w:val="233F92B8"/>
    <w:rsid w:val="23573406"/>
    <w:rsid w:val="23652EEC"/>
    <w:rsid w:val="24E0319A"/>
    <w:rsid w:val="2522C6A4"/>
    <w:rsid w:val="2596C129"/>
    <w:rsid w:val="264CDD61"/>
    <w:rsid w:val="267B6F72"/>
    <w:rsid w:val="26A79EEC"/>
    <w:rsid w:val="27905C98"/>
    <w:rsid w:val="27D4BB4E"/>
    <w:rsid w:val="285A4E1F"/>
    <w:rsid w:val="292BA414"/>
    <w:rsid w:val="29A666EC"/>
    <w:rsid w:val="2A0F3B9A"/>
    <w:rsid w:val="2AF4A375"/>
    <w:rsid w:val="2BF6111F"/>
    <w:rsid w:val="2C472E66"/>
    <w:rsid w:val="2CD42881"/>
    <w:rsid w:val="2CF37B50"/>
    <w:rsid w:val="2F4F2D35"/>
    <w:rsid w:val="302AD33D"/>
    <w:rsid w:val="30B04016"/>
    <w:rsid w:val="31258DBC"/>
    <w:rsid w:val="31305FCF"/>
    <w:rsid w:val="3149517A"/>
    <w:rsid w:val="3231F217"/>
    <w:rsid w:val="3239714B"/>
    <w:rsid w:val="323A5706"/>
    <w:rsid w:val="326BFE44"/>
    <w:rsid w:val="32903BE0"/>
    <w:rsid w:val="32A071B6"/>
    <w:rsid w:val="34267073"/>
    <w:rsid w:val="346D5926"/>
    <w:rsid w:val="34B99349"/>
    <w:rsid w:val="35178B06"/>
    <w:rsid w:val="352D43D2"/>
    <w:rsid w:val="3659443D"/>
    <w:rsid w:val="365C815E"/>
    <w:rsid w:val="36E4BFE3"/>
    <w:rsid w:val="36E8DBB5"/>
    <w:rsid w:val="371B6EF9"/>
    <w:rsid w:val="37621027"/>
    <w:rsid w:val="3811BB1D"/>
    <w:rsid w:val="386641F4"/>
    <w:rsid w:val="38B93FAF"/>
    <w:rsid w:val="3A6584D3"/>
    <w:rsid w:val="3A98C321"/>
    <w:rsid w:val="3C84C02E"/>
    <w:rsid w:val="3CE952CF"/>
    <w:rsid w:val="3DCAAE60"/>
    <w:rsid w:val="3E57B6AE"/>
    <w:rsid w:val="3EBF811A"/>
    <w:rsid w:val="3F171EFB"/>
    <w:rsid w:val="3F26B47B"/>
    <w:rsid w:val="3FCD3BC0"/>
    <w:rsid w:val="4192E590"/>
    <w:rsid w:val="41F4A2AB"/>
    <w:rsid w:val="43ED7DC4"/>
    <w:rsid w:val="4451FF49"/>
    <w:rsid w:val="448A55FC"/>
    <w:rsid w:val="4652463A"/>
    <w:rsid w:val="4679D82C"/>
    <w:rsid w:val="469FB828"/>
    <w:rsid w:val="46D4F45F"/>
    <w:rsid w:val="477E42CB"/>
    <w:rsid w:val="47E619A0"/>
    <w:rsid w:val="48589C72"/>
    <w:rsid w:val="48FA4EEC"/>
    <w:rsid w:val="496E100B"/>
    <w:rsid w:val="499100A1"/>
    <w:rsid w:val="499FC813"/>
    <w:rsid w:val="49BA6FB3"/>
    <w:rsid w:val="4B723F68"/>
    <w:rsid w:val="4C63E0ED"/>
    <w:rsid w:val="4CCB9002"/>
    <w:rsid w:val="4DBE35FD"/>
    <w:rsid w:val="4F5935E9"/>
    <w:rsid w:val="5023E1AC"/>
    <w:rsid w:val="504E6824"/>
    <w:rsid w:val="510734CB"/>
    <w:rsid w:val="513AEE52"/>
    <w:rsid w:val="515E29F3"/>
    <w:rsid w:val="51AC98BC"/>
    <w:rsid w:val="51C6EEE1"/>
    <w:rsid w:val="51E30C23"/>
    <w:rsid w:val="51E6C532"/>
    <w:rsid w:val="52ADF444"/>
    <w:rsid w:val="52DEDAFD"/>
    <w:rsid w:val="52F9B898"/>
    <w:rsid w:val="53B38C44"/>
    <w:rsid w:val="5422792F"/>
    <w:rsid w:val="54530284"/>
    <w:rsid w:val="548ACF45"/>
    <w:rsid w:val="54C3114A"/>
    <w:rsid w:val="5501E677"/>
    <w:rsid w:val="55682E71"/>
    <w:rsid w:val="56AFFAA1"/>
    <w:rsid w:val="570BA6DA"/>
    <w:rsid w:val="577EAC9D"/>
    <w:rsid w:val="58471F4E"/>
    <w:rsid w:val="58A1FC6A"/>
    <w:rsid w:val="593C2F77"/>
    <w:rsid w:val="59457161"/>
    <w:rsid w:val="59C9B2E1"/>
    <w:rsid w:val="59E79B63"/>
    <w:rsid w:val="5AA37920"/>
    <w:rsid w:val="5B0202E4"/>
    <w:rsid w:val="5C05463C"/>
    <w:rsid w:val="5CE64F2E"/>
    <w:rsid w:val="5E460E5B"/>
    <w:rsid w:val="5E8B475F"/>
    <w:rsid w:val="5EFE1875"/>
    <w:rsid w:val="5FFA44EC"/>
    <w:rsid w:val="5FFD47FB"/>
    <w:rsid w:val="610A4623"/>
    <w:rsid w:val="613527FE"/>
    <w:rsid w:val="613F9B6A"/>
    <w:rsid w:val="6350D567"/>
    <w:rsid w:val="63DEB8B8"/>
    <w:rsid w:val="65CCA6E7"/>
    <w:rsid w:val="66D26114"/>
    <w:rsid w:val="66F45967"/>
    <w:rsid w:val="68226AEB"/>
    <w:rsid w:val="688A2488"/>
    <w:rsid w:val="68E8F737"/>
    <w:rsid w:val="68FC2AC0"/>
    <w:rsid w:val="6900FCFF"/>
    <w:rsid w:val="6A212ED1"/>
    <w:rsid w:val="6A6F9C63"/>
    <w:rsid w:val="6AB95A7A"/>
    <w:rsid w:val="6C4DBF58"/>
    <w:rsid w:val="6CED0469"/>
    <w:rsid w:val="6D2FAB05"/>
    <w:rsid w:val="6E04CF2D"/>
    <w:rsid w:val="6EAF6F18"/>
    <w:rsid w:val="70CFBFF9"/>
    <w:rsid w:val="71694D21"/>
    <w:rsid w:val="71DC1561"/>
    <w:rsid w:val="72AB1813"/>
    <w:rsid w:val="72AB1F8C"/>
    <w:rsid w:val="72D5D578"/>
    <w:rsid w:val="73A28DF2"/>
    <w:rsid w:val="73FED9AF"/>
    <w:rsid w:val="758654C8"/>
    <w:rsid w:val="772C4408"/>
    <w:rsid w:val="77AE42F8"/>
    <w:rsid w:val="77FAB127"/>
    <w:rsid w:val="7966EEB0"/>
    <w:rsid w:val="79A3EBA5"/>
    <w:rsid w:val="79FEE611"/>
    <w:rsid w:val="7AED6A62"/>
    <w:rsid w:val="7B38F245"/>
    <w:rsid w:val="7B9F6518"/>
    <w:rsid w:val="7BCA0855"/>
    <w:rsid w:val="7BD4A912"/>
    <w:rsid w:val="7C222848"/>
    <w:rsid w:val="7CAD965D"/>
    <w:rsid w:val="7DCADF54"/>
    <w:rsid w:val="7E1DC4AD"/>
    <w:rsid w:val="7E8BF538"/>
    <w:rsid w:val="7EC9BDEC"/>
    <w:rsid w:val="7EDA30CB"/>
    <w:rsid w:val="7F7C90F9"/>
    <w:rsid w:val="7F93879E"/>
    <w:rsid w:val="7F98EAE8"/>
    <w:rsid w:val="7FFBDB5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B1628"/>
  <w15:chartTrackingRefBased/>
  <w15:docId w15:val="{86D4C11A-A02B-4154-9E63-47615046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0BA"/>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0BA"/>
    <w:pPr>
      <w:tabs>
        <w:tab w:val="center" w:pos="4513"/>
        <w:tab w:val="right" w:pos="9026"/>
      </w:tabs>
    </w:pPr>
  </w:style>
  <w:style w:type="character" w:customStyle="1" w:styleId="HeaderChar">
    <w:name w:val="Header Char"/>
    <w:basedOn w:val="DefaultParagraphFont"/>
    <w:link w:val="Header"/>
    <w:uiPriority w:val="99"/>
    <w:rsid w:val="007310BA"/>
    <w:rPr>
      <w:rFonts w:ascii="Calibri" w:hAnsi="Calibri" w:cs="Calibri"/>
      <w:lang w:eastAsia="en-GB"/>
    </w:rPr>
  </w:style>
  <w:style w:type="paragraph" w:styleId="Footer">
    <w:name w:val="footer"/>
    <w:basedOn w:val="Normal"/>
    <w:link w:val="FooterChar"/>
    <w:uiPriority w:val="99"/>
    <w:unhideWhenUsed/>
    <w:rsid w:val="007310BA"/>
    <w:pPr>
      <w:tabs>
        <w:tab w:val="center" w:pos="4513"/>
        <w:tab w:val="right" w:pos="9026"/>
      </w:tabs>
    </w:pPr>
  </w:style>
  <w:style w:type="character" w:customStyle="1" w:styleId="FooterChar">
    <w:name w:val="Footer Char"/>
    <w:basedOn w:val="DefaultParagraphFont"/>
    <w:link w:val="Footer"/>
    <w:uiPriority w:val="99"/>
    <w:rsid w:val="007310BA"/>
    <w:rPr>
      <w:rFonts w:ascii="Calibri" w:hAnsi="Calibri" w:cs="Calibri"/>
      <w:lang w:eastAsia="en-GB"/>
    </w:rPr>
  </w:style>
  <w:style w:type="character" w:styleId="Hyperlink">
    <w:name w:val="Hyperlink"/>
    <w:basedOn w:val="DefaultParagraphFont"/>
    <w:unhideWhenUsed/>
    <w:rsid w:val="007310BA"/>
    <w:rPr>
      <w:color w:val="0563C1" w:themeColor="hyperlink"/>
      <w:u w:val="single"/>
    </w:rPr>
  </w:style>
  <w:style w:type="table" w:styleId="TableGrid">
    <w:name w:val="Table Grid"/>
    <w:basedOn w:val="TableNormal"/>
    <w:uiPriority w:val="39"/>
    <w:rsid w:val="00731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DF36E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DF36EE"/>
    <w:pPr>
      <w:ind w:left="720"/>
      <w:contextualSpacing/>
    </w:pPr>
  </w:style>
  <w:style w:type="character" w:customStyle="1" w:styleId="xxcontentpasted0">
    <w:name w:val="x_x_contentpasted0"/>
    <w:basedOn w:val="DefaultParagraphFont"/>
    <w:rsid w:val="009B3E31"/>
  </w:style>
  <w:style w:type="character" w:styleId="CommentReference">
    <w:name w:val="annotation reference"/>
    <w:basedOn w:val="DefaultParagraphFont"/>
    <w:uiPriority w:val="99"/>
    <w:semiHidden/>
    <w:unhideWhenUsed/>
    <w:rsid w:val="00120827"/>
    <w:rPr>
      <w:sz w:val="16"/>
      <w:szCs w:val="16"/>
    </w:rPr>
  </w:style>
  <w:style w:type="paragraph" w:styleId="CommentText">
    <w:name w:val="annotation text"/>
    <w:basedOn w:val="Normal"/>
    <w:link w:val="CommentTextChar"/>
    <w:uiPriority w:val="99"/>
    <w:unhideWhenUsed/>
    <w:rsid w:val="00120827"/>
    <w:rPr>
      <w:sz w:val="20"/>
      <w:szCs w:val="20"/>
    </w:rPr>
  </w:style>
  <w:style w:type="character" w:customStyle="1" w:styleId="CommentTextChar">
    <w:name w:val="Comment Text Char"/>
    <w:basedOn w:val="DefaultParagraphFont"/>
    <w:link w:val="CommentText"/>
    <w:uiPriority w:val="99"/>
    <w:rsid w:val="00120827"/>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120827"/>
    <w:rPr>
      <w:b/>
      <w:bCs/>
    </w:rPr>
  </w:style>
  <w:style w:type="character" w:customStyle="1" w:styleId="CommentSubjectChar">
    <w:name w:val="Comment Subject Char"/>
    <w:basedOn w:val="CommentTextChar"/>
    <w:link w:val="CommentSubject"/>
    <w:uiPriority w:val="99"/>
    <w:semiHidden/>
    <w:rsid w:val="00120827"/>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120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827"/>
    <w:rPr>
      <w:rFonts w:ascii="Segoe UI" w:hAnsi="Segoe UI" w:cs="Segoe UI"/>
      <w:sz w:val="18"/>
      <w:szCs w:val="18"/>
      <w:lang w:eastAsia="en-GB"/>
    </w:rPr>
  </w:style>
  <w:style w:type="paragraph" w:styleId="Revision">
    <w:name w:val="Revision"/>
    <w:hidden/>
    <w:uiPriority w:val="99"/>
    <w:semiHidden/>
    <w:rsid w:val="00C312CE"/>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483162">
      <w:bodyDiv w:val="1"/>
      <w:marLeft w:val="0"/>
      <w:marRight w:val="0"/>
      <w:marTop w:val="0"/>
      <w:marBottom w:val="0"/>
      <w:divBdr>
        <w:top w:val="none" w:sz="0" w:space="0" w:color="auto"/>
        <w:left w:val="none" w:sz="0" w:space="0" w:color="auto"/>
        <w:bottom w:val="none" w:sz="0" w:space="0" w:color="auto"/>
        <w:right w:val="none" w:sz="0" w:space="0" w:color="auto"/>
      </w:divBdr>
    </w:div>
    <w:div w:id="1402554590">
      <w:bodyDiv w:val="1"/>
      <w:marLeft w:val="0"/>
      <w:marRight w:val="0"/>
      <w:marTop w:val="0"/>
      <w:marBottom w:val="0"/>
      <w:divBdr>
        <w:top w:val="none" w:sz="0" w:space="0" w:color="auto"/>
        <w:left w:val="none" w:sz="0" w:space="0" w:color="auto"/>
        <w:bottom w:val="none" w:sz="0" w:space="0" w:color="auto"/>
        <w:right w:val="none" w:sz="0" w:space="0" w:color="auto"/>
      </w:divBdr>
      <w:divsChild>
        <w:div w:id="2037853361">
          <w:marLeft w:val="0"/>
          <w:marRight w:val="0"/>
          <w:marTop w:val="0"/>
          <w:marBottom w:val="0"/>
          <w:divBdr>
            <w:top w:val="none" w:sz="0" w:space="0" w:color="auto"/>
            <w:left w:val="none" w:sz="0" w:space="0" w:color="auto"/>
            <w:bottom w:val="none" w:sz="0" w:space="0" w:color="auto"/>
            <w:right w:val="none" w:sz="0" w:space="0" w:color="auto"/>
          </w:divBdr>
        </w:div>
        <w:div w:id="598954359">
          <w:marLeft w:val="0"/>
          <w:marRight w:val="0"/>
          <w:marTop w:val="0"/>
          <w:marBottom w:val="0"/>
          <w:divBdr>
            <w:top w:val="none" w:sz="0" w:space="0" w:color="auto"/>
            <w:left w:val="none" w:sz="0" w:space="0" w:color="auto"/>
            <w:bottom w:val="none" w:sz="0" w:space="0" w:color="auto"/>
            <w:right w:val="none" w:sz="0" w:space="0" w:color="auto"/>
          </w:divBdr>
        </w:div>
        <w:div w:id="1644457167">
          <w:marLeft w:val="0"/>
          <w:marRight w:val="0"/>
          <w:marTop w:val="0"/>
          <w:marBottom w:val="0"/>
          <w:divBdr>
            <w:top w:val="none" w:sz="0" w:space="0" w:color="auto"/>
            <w:left w:val="none" w:sz="0" w:space="0" w:color="auto"/>
            <w:bottom w:val="none" w:sz="0" w:space="0" w:color="auto"/>
            <w:right w:val="none" w:sz="0" w:space="0" w:color="auto"/>
          </w:divBdr>
        </w:div>
        <w:div w:id="1768426124">
          <w:marLeft w:val="0"/>
          <w:marRight w:val="0"/>
          <w:marTop w:val="0"/>
          <w:marBottom w:val="0"/>
          <w:divBdr>
            <w:top w:val="none" w:sz="0" w:space="0" w:color="auto"/>
            <w:left w:val="none" w:sz="0" w:space="0" w:color="auto"/>
            <w:bottom w:val="none" w:sz="0" w:space="0" w:color="auto"/>
            <w:right w:val="none" w:sz="0" w:space="0" w:color="auto"/>
          </w:divBdr>
        </w:div>
        <w:div w:id="834535693">
          <w:marLeft w:val="0"/>
          <w:marRight w:val="0"/>
          <w:marTop w:val="0"/>
          <w:marBottom w:val="0"/>
          <w:divBdr>
            <w:top w:val="none" w:sz="0" w:space="0" w:color="auto"/>
            <w:left w:val="none" w:sz="0" w:space="0" w:color="auto"/>
            <w:bottom w:val="none" w:sz="0" w:space="0" w:color="auto"/>
            <w:right w:val="none" w:sz="0" w:space="0" w:color="auto"/>
          </w:divBdr>
        </w:div>
      </w:divsChild>
    </w:div>
    <w:div w:id="1534999664">
      <w:bodyDiv w:val="1"/>
      <w:marLeft w:val="0"/>
      <w:marRight w:val="0"/>
      <w:marTop w:val="0"/>
      <w:marBottom w:val="0"/>
      <w:divBdr>
        <w:top w:val="none" w:sz="0" w:space="0" w:color="auto"/>
        <w:left w:val="none" w:sz="0" w:space="0" w:color="auto"/>
        <w:bottom w:val="none" w:sz="0" w:space="0" w:color="auto"/>
        <w:right w:val="none" w:sz="0" w:space="0" w:color="auto"/>
      </w:divBdr>
      <w:divsChild>
        <w:div w:id="2115514350">
          <w:marLeft w:val="0"/>
          <w:marRight w:val="0"/>
          <w:marTop w:val="0"/>
          <w:marBottom w:val="0"/>
          <w:divBdr>
            <w:top w:val="none" w:sz="0" w:space="0" w:color="auto"/>
            <w:left w:val="none" w:sz="0" w:space="0" w:color="auto"/>
            <w:bottom w:val="none" w:sz="0" w:space="0" w:color="auto"/>
            <w:right w:val="none" w:sz="0" w:space="0" w:color="auto"/>
          </w:divBdr>
        </w:div>
        <w:div w:id="1294794843">
          <w:marLeft w:val="0"/>
          <w:marRight w:val="0"/>
          <w:marTop w:val="0"/>
          <w:marBottom w:val="0"/>
          <w:divBdr>
            <w:top w:val="none" w:sz="0" w:space="0" w:color="auto"/>
            <w:left w:val="none" w:sz="0" w:space="0" w:color="auto"/>
            <w:bottom w:val="none" w:sz="0" w:space="0" w:color="auto"/>
            <w:right w:val="none" w:sz="0" w:space="0" w:color="auto"/>
          </w:divBdr>
        </w:div>
        <w:div w:id="967123240">
          <w:marLeft w:val="0"/>
          <w:marRight w:val="0"/>
          <w:marTop w:val="0"/>
          <w:marBottom w:val="0"/>
          <w:divBdr>
            <w:top w:val="none" w:sz="0" w:space="0" w:color="auto"/>
            <w:left w:val="none" w:sz="0" w:space="0" w:color="auto"/>
            <w:bottom w:val="none" w:sz="0" w:space="0" w:color="auto"/>
            <w:right w:val="none" w:sz="0" w:space="0" w:color="auto"/>
          </w:divBdr>
        </w:div>
        <w:div w:id="142897743">
          <w:marLeft w:val="0"/>
          <w:marRight w:val="0"/>
          <w:marTop w:val="0"/>
          <w:marBottom w:val="0"/>
          <w:divBdr>
            <w:top w:val="none" w:sz="0" w:space="0" w:color="auto"/>
            <w:left w:val="none" w:sz="0" w:space="0" w:color="auto"/>
            <w:bottom w:val="none" w:sz="0" w:space="0" w:color="auto"/>
            <w:right w:val="none" w:sz="0" w:space="0" w:color="auto"/>
          </w:divBdr>
        </w:div>
        <w:div w:id="163814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2" Type="http://schemas.openxmlformats.org/officeDocument/2006/relationships/image" Target="about:blan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5e73580-f66b-4676-9134-c5f3a28700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D343DE333A2944B7C9B639DCB4A5D5" ma:contentTypeVersion="14" ma:contentTypeDescription="Create a new document." ma:contentTypeScope="" ma:versionID="8db3bd62789f9710a20b2356cb3e9006">
  <xsd:schema xmlns:xsd="http://www.w3.org/2001/XMLSchema" xmlns:xs="http://www.w3.org/2001/XMLSchema" xmlns:p="http://schemas.microsoft.com/office/2006/metadata/properties" xmlns:ns3="55e73580-f66b-4676-9134-c5f3a287008e" xmlns:ns4="1034f804-788d-4f45-945c-e7cda730dcb8" targetNamespace="http://schemas.microsoft.com/office/2006/metadata/properties" ma:root="true" ma:fieldsID="700b079fb245020ddace13fe63efa2eb" ns3:_="" ns4:_="">
    <xsd:import namespace="55e73580-f66b-4676-9134-c5f3a287008e"/>
    <xsd:import namespace="1034f804-788d-4f45-945c-e7cda730dc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73580-f66b-4676-9134-c5f3a2870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34f804-788d-4f45-945c-e7cda730dcb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001D2-AA42-489D-B484-78FA0E704683}">
  <ds:schemaRefs>
    <ds:schemaRef ds:uri="http://schemas.microsoft.com/office/2006/metadata/properties"/>
    <ds:schemaRef ds:uri="http://schemas.microsoft.com/office/infopath/2007/PartnerControls"/>
    <ds:schemaRef ds:uri="55e73580-f66b-4676-9134-c5f3a287008e"/>
  </ds:schemaRefs>
</ds:datastoreItem>
</file>

<file path=customXml/itemProps2.xml><?xml version="1.0" encoding="utf-8"?>
<ds:datastoreItem xmlns:ds="http://schemas.openxmlformats.org/officeDocument/2006/customXml" ds:itemID="{900A4650-2FF0-4126-9517-9178C914FB51}">
  <ds:schemaRefs>
    <ds:schemaRef ds:uri="http://schemas.microsoft.com/sharepoint/v3/contenttype/forms"/>
  </ds:schemaRefs>
</ds:datastoreItem>
</file>

<file path=customXml/itemProps3.xml><?xml version="1.0" encoding="utf-8"?>
<ds:datastoreItem xmlns:ds="http://schemas.openxmlformats.org/officeDocument/2006/customXml" ds:itemID="{8FB3318F-0CC2-4A07-BFF4-DAFA95279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73580-f66b-4676-9134-c5f3a287008e"/>
    <ds:schemaRef ds:uri="1034f804-788d-4f45-945c-e7cda730d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762434-7076-4245-86C3-430143586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1673</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11192</CharactersWithSpaces>
  <SharedDoc>false</SharedDoc>
  <HLinks>
    <vt:vector size="30" baseType="variant">
      <vt:variant>
        <vt:i4>8257610</vt:i4>
      </vt:variant>
      <vt:variant>
        <vt:i4>6</vt:i4>
      </vt:variant>
      <vt:variant>
        <vt:i4>0</vt:i4>
      </vt:variant>
      <vt:variant>
        <vt:i4>5</vt:i4>
      </vt:variant>
      <vt:variant>
        <vt:lpwstr>https://www.liia.london/liia-programme/resources_commissioning</vt:lpwstr>
      </vt:variant>
      <vt:variant>
        <vt:lpwstr/>
      </vt:variant>
      <vt:variant>
        <vt:i4>8257610</vt:i4>
      </vt:variant>
      <vt:variant>
        <vt:i4>3</vt:i4>
      </vt:variant>
      <vt:variant>
        <vt:i4>0</vt:i4>
      </vt:variant>
      <vt:variant>
        <vt:i4>5</vt:i4>
      </vt:variant>
      <vt:variant>
        <vt:lpwstr>https://www.liia.london/liia-programme/resources_commissioning</vt:lpwstr>
      </vt:variant>
      <vt:variant>
        <vt:lpwstr/>
      </vt:variant>
      <vt:variant>
        <vt:i4>7602208</vt:i4>
      </vt:variant>
      <vt:variant>
        <vt:i4>0</vt:i4>
      </vt:variant>
      <vt:variant>
        <vt:i4>0</vt:i4>
      </vt:variant>
      <vt:variant>
        <vt:i4>5</vt:i4>
      </vt:variant>
      <vt:variant>
        <vt:lpwstr>https://www.gov.uk/government/publications/send-and-alternative-provision-improvement-plan</vt:lpwstr>
      </vt:variant>
      <vt:variant>
        <vt:lpwstr/>
      </vt: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Evans</dc:creator>
  <cp:keywords/>
  <dc:description/>
  <cp:lastModifiedBy>Bethan Evans</cp:lastModifiedBy>
  <cp:revision>2</cp:revision>
  <cp:lastPrinted>2023-03-15T06:54:00Z</cp:lastPrinted>
  <dcterms:created xsi:type="dcterms:W3CDTF">2024-06-21T13:52:00Z</dcterms:created>
  <dcterms:modified xsi:type="dcterms:W3CDTF">2024-06-21T13:52:00Z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0x0101005CD343DE333A2944B7C9B639DCB4A5D5</vt:lpwstr>
  </property>
</Properties>
</file>