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1290" w:rsidR="002A4D06" w:rsidRDefault="0045594F" w14:paraId="61D311C2" w14:textId="16D08EBF">
      <w:pPr>
        <w:rPr>
          <w:b/>
          <w:bCs/>
          <w:sz w:val="28"/>
          <w:szCs w:val="28"/>
        </w:rPr>
      </w:pPr>
      <w:r w:rsidRPr="00181290">
        <w:rPr>
          <w:b/>
          <w:bCs/>
          <w:sz w:val="28"/>
          <w:szCs w:val="28"/>
        </w:rPr>
        <w:t xml:space="preserve">Anti-Racist </w:t>
      </w:r>
      <w:r w:rsidR="00181290">
        <w:rPr>
          <w:b/>
          <w:bCs/>
          <w:sz w:val="28"/>
          <w:szCs w:val="28"/>
        </w:rPr>
        <w:t>W</w:t>
      </w:r>
      <w:r w:rsidRPr="00181290">
        <w:rPr>
          <w:b/>
          <w:bCs/>
          <w:sz w:val="28"/>
          <w:szCs w:val="28"/>
        </w:rPr>
        <w:t>ork</w:t>
      </w:r>
      <w:r w:rsidR="00181290">
        <w:rPr>
          <w:b/>
          <w:bCs/>
          <w:sz w:val="28"/>
          <w:szCs w:val="28"/>
        </w:rPr>
        <w:t xml:space="preserve"> and Tackling</w:t>
      </w:r>
      <w:r w:rsidRPr="00181290" w:rsidR="00181290">
        <w:rPr>
          <w:b/>
          <w:bCs/>
          <w:sz w:val="28"/>
          <w:szCs w:val="28"/>
        </w:rPr>
        <w:t xml:space="preserve"> Disproportionality</w:t>
      </w:r>
      <w:r w:rsidRPr="00181290">
        <w:rPr>
          <w:b/>
          <w:bCs/>
          <w:sz w:val="28"/>
          <w:szCs w:val="28"/>
        </w:rPr>
        <w:t>: Sharing Practice</w:t>
      </w:r>
    </w:p>
    <w:p w:rsidRPr="00181290" w:rsidR="0045594F" w:rsidP="0045594F" w:rsidRDefault="0045594F" w14:paraId="32B90C75" w14:textId="6D86F02B">
      <w:pPr>
        <w:rPr>
          <w:sz w:val="24"/>
          <w:szCs w:val="24"/>
        </w:rPr>
      </w:pPr>
      <w:r w:rsidRPr="00181290">
        <w:rPr>
          <w:sz w:val="24"/>
          <w:szCs w:val="24"/>
        </w:rPr>
        <w:t xml:space="preserve">Please use this template to </w:t>
      </w:r>
      <w:r w:rsidR="00181290">
        <w:rPr>
          <w:sz w:val="24"/>
          <w:szCs w:val="24"/>
        </w:rPr>
        <w:t>tell us about</w:t>
      </w:r>
      <w:r w:rsidRPr="00181290">
        <w:rPr>
          <w:sz w:val="24"/>
          <w:szCs w:val="24"/>
        </w:rPr>
        <w:t xml:space="preserve"> the work your authority is doing that you think is worth sharing more widely. This might be (please indicate which</w:t>
      </w:r>
      <w:r w:rsidRPr="00181290" w:rsidR="00181290">
        <w:rPr>
          <w:sz w:val="24"/>
          <w:szCs w:val="24"/>
        </w:rPr>
        <w:t xml:space="preserve"> category</w:t>
      </w:r>
      <w:r w:rsidR="00181290">
        <w:rPr>
          <w:sz w:val="24"/>
          <w:szCs w:val="24"/>
        </w:rPr>
        <w:t>(ies)</w:t>
      </w:r>
      <w:r w:rsidRPr="00181290" w:rsidR="00181290">
        <w:rPr>
          <w:sz w:val="24"/>
          <w:szCs w:val="24"/>
        </w:rPr>
        <w:t xml:space="preserve"> you are sharing)</w:t>
      </w:r>
      <w:r w:rsidRPr="00181290">
        <w:rPr>
          <w:sz w:val="24"/>
          <w:szCs w:val="24"/>
        </w:rPr>
        <w:t xml:space="preserve"> :</w:t>
      </w:r>
    </w:p>
    <w:p w:rsidRPr="00181290" w:rsidR="0045594F" w:rsidP="00181290" w:rsidRDefault="00181290" w14:paraId="5BD63326" w14:textId="2E2D4E8A">
      <w:pPr>
        <w:pStyle w:val="ListParagraph"/>
        <w:numPr>
          <w:ilvl w:val="0"/>
          <w:numId w:val="1"/>
        </w:numPr>
        <w:rPr>
          <w:sz w:val="24"/>
          <w:szCs w:val="24"/>
        </w:rPr>
      </w:pPr>
      <w:r w:rsidRPr="00181290">
        <w:rPr>
          <w:sz w:val="24"/>
          <w:szCs w:val="24"/>
        </w:rPr>
        <w:t>W</w:t>
      </w:r>
      <w:r w:rsidRPr="00181290" w:rsidR="0045594F">
        <w:rPr>
          <w:sz w:val="24"/>
          <w:szCs w:val="24"/>
        </w:rPr>
        <w:t xml:space="preserve">ithin your organisation </w:t>
      </w:r>
    </w:p>
    <w:p w:rsidRPr="00181290" w:rsidR="0045594F" w:rsidP="00181290" w:rsidRDefault="00181290" w14:paraId="0080DFAA" w14:textId="0429965A">
      <w:pPr>
        <w:pStyle w:val="ListParagraph"/>
        <w:numPr>
          <w:ilvl w:val="0"/>
          <w:numId w:val="1"/>
        </w:numPr>
        <w:rPr>
          <w:sz w:val="24"/>
          <w:szCs w:val="24"/>
        </w:rPr>
      </w:pPr>
      <w:r w:rsidRPr="00181290">
        <w:rPr>
          <w:sz w:val="24"/>
          <w:szCs w:val="24"/>
        </w:rPr>
        <w:t>W</w:t>
      </w:r>
      <w:r w:rsidRPr="00181290" w:rsidR="0045594F">
        <w:rPr>
          <w:sz w:val="24"/>
          <w:szCs w:val="24"/>
        </w:rPr>
        <w:t xml:space="preserve">ith children and families </w:t>
      </w:r>
    </w:p>
    <w:p w:rsidRPr="00181290" w:rsidR="0045594F" w:rsidP="00181290" w:rsidRDefault="00181290" w14:paraId="0B99F4D0" w14:textId="4A79B2E4">
      <w:pPr>
        <w:pStyle w:val="ListParagraph"/>
        <w:numPr>
          <w:ilvl w:val="0"/>
          <w:numId w:val="1"/>
        </w:numPr>
        <w:rPr>
          <w:sz w:val="24"/>
          <w:szCs w:val="24"/>
        </w:rPr>
      </w:pPr>
      <w:r w:rsidRPr="00181290">
        <w:rPr>
          <w:sz w:val="24"/>
          <w:szCs w:val="24"/>
        </w:rPr>
        <w:t>W</w:t>
      </w:r>
      <w:r w:rsidRPr="00181290" w:rsidR="0045594F">
        <w:rPr>
          <w:sz w:val="24"/>
          <w:szCs w:val="24"/>
        </w:rPr>
        <w:t xml:space="preserve">ith communities </w:t>
      </w:r>
    </w:p>
    <w:p w:rsidRPr="00181290" w:rsidR="0045594F" w:rsidP="00181290" w:rsidRDefault="00181290" w14:paraId="4E33E745" w14:textId="4D6E4872">
      <w:pPr>
        <w:pStyle w:val="ListParagraph"/>
        <w:numPr>
          <w:ilvl w:val="0"/>
          <w:numId w:val="1"/>
        </w:numPr>
        <w:rPr>
          <w:sz w:val="24"/>
          <w:szCs w:val="24"/>
        </w:rPr>
      </w:pPr>
      <w:r w:rsidRPr="00181290">
        <w:rPr>
          <w:sz w:val="24"/>
          <w:szCs w:val="24"/>
        </w:rPr>
        <w:t>W</w:t>
      </w:r>
      <w:r w:rsidRPr="00181290" w:rsidR="0045594F">
        <w:rPr>
          <w:sz w:val="24"/>
          <w:szCs w:val="24"/>
        </w:rPr>
        <w:t xml:space="preserve">ith partners </w:t>
      </w:r>
    </w:p>
    <w:p w:rsidR="00AD1BC4" w:rsidP="00AD1BC4" w:rsidRDefault="00181290" w14:paraId="5B1ACF99" w14:textId="77777777">
      <w:pPr>
        <w:pStyle w:val="ListParagraph"/>
        <w:numPr>
          <w:ilvl w:val="0"/>
          <w:numId w:val="1"/>
        </w:numPr>
        <w:rPr>
          <w:sz w:val="24"/>
          <w:szCs w:val="24"/>
        </w:rPr>
      </w:pPr>
      <w:r w:rsidRPr="00181290">
        <w:rPr>
          <w:sz w:val="24"/>
          <w:szCs w:val="24"/>
        </w:rPr>
        <w:t>T</w:t>
      </w:r>
      <w:r w:rsidRPr="00181290" w:rsidR="0045594F">
        <w:rPr>
          <w:sz w:val="24"/>
          <w:szCs w:val="24"/>
        </w:rPr>
        <w:t>hrough research</w:t>
      </w:r>
    </w:p>
    <w:p w:rsidRPr="004A254E" w:rsidR="00AD1BC4" w:rsidP="004A254E" w:rsidRDefault="00AD1BC4" w14:paraId="0BAD52CB" w14:textId="77777777">
      <w:pPr>
        <w:rPr>
          <w:sz w:val="24"/>
          <w:szCs w:val="24"/>
        </w:rPr>
      </w:pPr>
    </w:p>
    <w:p w:rsidRPr="00AD1BC4" w:rsidR="00AD1BC4" w:rsidP="004A254E" w:rsidRDefault="00AD1BC4" w14:paraId="189E063F" w14:textId="70A9481A">
      <w:pPr>
        <w:rPr>
          <w:sz w:val="24"/>
          <w:szCs w:val="24"/>
        </w:rPr>
      </w:pPr>
      <w:r w:rsidRPr="004A254E">
        <w:rPr>
          <w:sz w:val="24"/>
          <w:szCs w:val="24"/>
        </w:rPr>
        <w:t xml:space="preserve">Please give a short description of the work being undertaken and its impact. Also provide relevant resources </w:t>
      </w:r>
      <w:r w:rsidRPr="004A254E" w:rsidR="00566E50">
        <w:rPr>
          <w:sz w:val="24"/>
          <w:szCs w:val="24"/>
        </w:rPr>
        <w:t>/</w:t>
      </w:r>
      <w:r w:rsidRPr="004A254E">
        <w:rPr>
          <w:sz w:val="24"/>
          <w:szCs w:val="24"/>
        </w:rPr>
        <w:t xml:space="preserve"> documents</w:t>
      </w:r>
      <w:r w:rsidRPr="004A254E" w:rsidR="00566E50">
        <w:rPr>
          <w:sz w:val="24"/>
          <w:szCs w:val="24"/>
        </w:rPr>
        <w:t xml:space="preserve"> and a contact name</w:t>
      </w:r>
      <w:r w:rsidRPr="004A254E" w:rsidR="004A254E">
        <w:rPr>
          <w:sz w:val="24"/>
          <w:szCs w:val="24"/>
        </w:rPr>
        <w:t xml:space="preserve"> should others wish to find out more about the work</w:t>
      </w:r>
      <w:r w:rsidRPr="004A254E">
        <w:rPr>
          <w:sz w:val="24"/>
          <w:szCs w:val="24"/>
        </w:rPr>
        <w:t>.</w:t>
      </w:r>
    </w:p>
    <w:p w:rsidRPr="00181290" w:rsidR="00181290" w:rsidP="0045594F" w:rsidRDefault="00181290" w14:paraId="3EE0BE59" w14:textId="537782EC">
      <w:pPr>
        <w:pBdr>
          <w:top w:val="single" w:color="auto" w:sz="4" w:space="1"/>
          <w:left w:val="single" w:color="auto" w:sz="4" w:space="4"/>
          <w:bottom w:val="single" w:color="auto" w:sz="4" w:space="1"/>
          <w:right w:val="single" w:color="auto" w:sz="4" w:space="4"/>
          <w:bar w:val="single" w:color="auto" w:sz="4"/>
        </w:pBdr>
        <w:rPr>
          <w:b w:val="1"/>
          <w:bCs w:val="1"/>
          <w:sz w:val="24"/>
          <w:szCs w:val="24"/>
        </w:rPr>
      </w:pPr>
      <w:r w:rsidRPr="4F8B9C91" w:rsidR="00181290">
        <w:rPr>
          <w:b w:val="1"/>
          <w:bCs w:val="1"/>
          <w:sz w:val="24"/>
          <w:szCs w:val="24"/>
        </w:rPr>
        <w:t>LA Name:</w:t>
      </w:r>
      <w:r w:rsidRPr="4F8B9C91" w:rsidR="636F61E1">
        <w:rPr>
          <w:b w:val="1"/>
          <w:bCs w:val="1"/>
          <w:sz w:val="24"/>
          <w:szCs w:val="24"/>
        </w:rPr>
        <w:t xml:space="preserve"> Camden</w:t>
      </w:r>
    </w:p>
    <w:p w:rsidR="00181290" w:rsidP="0045594F" w:rsidRDefault="00181290" w14:paraId="38E16B40" w14:textId="3A4F12D1">
      <w:pPr>
        <w:pBdr>
          <w:top w:val="single" w:color="auto" w:sz="4" w:space="1"/>
          <w:left w:val="single" w:color="auto" w:sz="4" w:space="4"/>
          <w:bottom w:val="single" w:color="auto" w:sz="4" w:space="1"/>
          <w:right w:val="single" w:color="auto" w:sz="4" w:space="4"/>
          <w:bar w:val="single" w:color="auto" w:sz="4"/>
        </w:pBdr>
        <w:rPr>
          <w:b w:val="1"/>
          <w:bCs w:val="1"/>
          <w:sz w:val="24"/>
          <w:szCs w:val="24"/>
        </w:rPr>
      </w:pPr>
      <w:r w:rsidRPr="5C8BBF84" w:rsidR="00181290">
        <w:rPr>
          <w:b w:val="1"/>
          <w:bCs w:val="1"/>
          <w:sz w:val="24"/>
          <w:szCs w:val="24"/>
        </w:rPr>
        <w:t xml:space="preserve">Name of project </w:t>
      </w:r>
      <w:r w:rsidRPr="5C8BBF84" w:rsidR="00181290">
        <w:rPr>
          <w:b w:val="1"/>
          <w:bCs w:val="1"/>
          <w:sz w:val="24"/>
          <w:szCs w:val="24"/>
        </w:rPr>
        <w:t>or</w:t>
      </w:r>
      <w:r w:rsidRPr="5C8BBF84" w:rsidR="00181290">
        <w:rPr>
          <w:b w:val="1"/>
          <w:bCs w:val="1"/>
          <w:sz w:val="24"/>
          <w:szCs w:val="24"/>
        </w:rPr>
        <w:t xml:space="preserve"> approach: </w:t>
      </w:r>
      <w:r w:rsidRPr="5C8BBF84" w:rsidR="0E1664C7">
        <w:rPr>
          <w:b w:val="1"/>
          <w:bCs w:val="1"/>
          <w:sz w:val="24"/>
          <w:szCs w:val="24"/>
        </w:rPr>
        <w:t>Various</w:t>
      </w:r>
    </w:p>
    <w:p w:rsidR="044ED30E" w:rsidP="5C8BBF84" w:rsidRDefault="044ED30E" w14:paraId="23964585" w14:textId="03ED79F8">
      <w:pPr>
        <w:pStyle w:val="Normal"/>
        <w:rPr>
          <w:b w:val="0"/>
          <w:bCs w:val="0"/>
          <w:sz w:val="24"/>
          <w:szCs w:val="24"/>
        </w:rPr>
      </w:pPr>
      <w:r w:rsidRPr="5C8BBF84" w:rsidR="044ED30E">
        <w:rPr>
          <w:b w:val="0"/>
          <w:bCs w:val="0"/>
          <w:sz w:val="24"/>
          <w:szCs w:val="24"/>
        </w:rPr>
        <w:t xml:space="preserve">As with many LA’s, </w:t>
      </w:r>
      <w:r w:rsidRPr="5C8BBF84" w:rsidR="0E1664C7">
        <w:rPr>
          <w:b w:val="0"/>
          <w:bCs w:val="0"/>
          <w:sz w:val="24"/>
          <w:szCs w:val="24"/>
        </w:rPr>
        <w:t xml:space="preserve">Camden has </w:t>
      </w:r>
      <w:r w:rsidRPr="5C8BBF84" w:rsidR="55855306">
        <w:rPr>
          <w:b w:val="0"/>
          <w:bCs w:val="0"/>
          <w:sz w:val="24"/>
          <w:szCs w:val="24"/>
        </w:rPr>
        <w:t xml:space="preserve">reviewed </w:t>
      </w:r>
      <w:r w:rsidRPr="5C8BBF84" w:rsidR="0E1664C7">
        <w:rPr>
          <w:b w:val="0"/>
          <w:bCs w:val="0"/>
          <w:sz w:val="24"/>
          <w:szCs w:val="24"/>
        </w:rPr>
        <w:t xml:space="preserve">and added to its </w:t>
      </w:r>
      <w:r w:rsidRPr="5C8BBF84" w:rsidR="490FC791">
        <w:rPr>
          <w:b w:val="0"/>
          <w:bCs w:val="0"/>
          <w:sz w:val="24"/>
          <w:szCs w:val="24"/>
        </w:rPr>
        <w:t xml:space="preserve">anti-racist and disproportionality strategies </w:t>
      </w:r>
      <w:proofErr w:type="gramStart"/>
      <w:r w:rsidRPr="5C8BBF84" w:rsidR="490FC791">
        <w:rPr>
          <w:b w:val="0"/>
          <w:bCs w:val="0"/>
          <w:sz w:val="24"/>
          <w:szCs w:val="24"/>
        </w:rPr>
        <w:t>in light of</w:t>
      </w:r>
      <w:proofErr w:type="gramEnd"/>
      <w:r w:rsidRPr="5C8BBF84" w:rsidR="490FC791">
        <w:rPr>
          <w:b w:val="0"/>
          <w:bCs w:val="0"/>
          <w:sz w:val="24"/>
          <w:szCs w:val="24"/>
        </w:rPr>
        <w:t xml:space="preserve"> the </w:t>
      </w:r>
      <w:r w:rsidRPr="5C8BBF84" w:rsidR="16FDE5ED">
        <w:rPr>
          <w:b w:val="0"/>
          <w:bCs w:val="0"/>
          <w:sz w:val="24"/>
          <w:szCs w:val="24"/>
        </w:rPr>
        <w:t xml:space="preserve">2020 </w:t>
      </w:r>
      <w:r w:rsidRPr="5C8BBF84" w:rsidR="490FC791">
        <w:rPr>
          <w:b w:val="0"/>
          <w:bCs w:val="0"/>
          <w:sz w:val="24"/>
          <w:szCs w:val="24"/>
        </w:rPr>
        <w:t xml:space="preserve">George Floyd murder and emergence of the Black Lives Matters movement.  </w:t>
      </w:r>
    </w:p>
    <w:p w:rsidR="490FC791" w:rsidP="5C8BBF84" w:rsidRDefault="490FC791" w14:paraId="5098A7D8" w14:textId="1BA3DF23">
      <w:pPr>
        <w:pStyle w:val="Normal"/>
        <w:rPr>
          <w:b w:val="0"/>
          <w:bCs w:val="0"/>
          <w:sz w:val="24"/>
          <w:szCs w:val="24"/>
        </w:rPr>
      </w:pPr>
      <w:r w:rsidRPr="5C8BBF84" w:rsidR="490FC791">
        <w:rPr>
          <w:b w:val="0"/>
          <w:bCs w:val="0"/>
          <w:sz w:val="24"/>
          <w:szCs w:val="24"/>
        </w:rPr>
        <w:t xml:space="preserve">Camden’s approach is underpinned by a Grid for </w:t>
      </w:r>
      <w:r w:rsidRPr="5C8BBF84" w:rsidR="42F3B83F">
        <w:rPr>
          <w:b w:val="0"/>
          <w:bCs w:val="0"/>
          <w:sz w:val="24"/>
          <w:szCs w:val="24"/>
        </w:rPr>
        <w:t>S</w:t>
      </w:r>
      <w:r w:rsidRPr="5C8BBF84" w:rsidR="490FC791">
        <w:rPr>
          <w:b w:val="0"/>
          <w:bCs w:val="0"/>
          <w:sz w:val="24"/>
          <w:szCs w:val="24"/>
        </w:rPr>
        <w:t xml:space="preserve">upporting </w:t>
      </w:r>
      <w:r w:rsidRPr="5C8BBF84" w:rsidR="5A8B14F5">
        <w:rPr>
          <w:b w:val="0"/>
          <w:bCs w:val="0"/>
          <w:sz w:val="24"/>
          <w:szCs w:val="24"/>
        </w:rPr>
        <w:t>P</w:t>
      </w:r>
      <w:r w:rsidRPr="5C8BBF84" w:rsidR="490FC791">
        <w:rPr>
          <w:b w:val="0"/>
          <w:bCs w:val="0"/>
          <w:sz w:val="24"/>
          <w:szCs w:val="24"/>
        </w:rPr>
        <w:t>eople. This is a shared document</w:t>
      </w:r>
      <w:r w:rsidRPr="5C8BBF84" w:rsidR="490FC791">
        <w:rPr>
          <w:b w:val="0"/>
          <w:bCs w:val="0"/>
          <w:sz w:val="24"/>
          <w:szCs w:val="24"/>
        </w:rPr>
        <w:t>.  It does not profess to have all the answers and has gaps that still need to be filled.  But it aims to be vibrant, interactive and populated by contributions from across the workforce.   The following are so</w:t>
      </w:r>
      <w:r w:rsidRPr="5C8BBF84" w:rsidR="1F6D12D2">
        <w:rPr>
          <w:b w:val="0"/>
          <w:bCs w:val="0"/>
          <w:sz w:val="24"/>
          <w:szCs w:val="24"/>
        </w:rPr>
        <w:t>me key strategies that have emerged</w:t>
      </w:r>
      <w:r w:rsidRPr="5C8BBF84" w:rsidR="5A8479A5">
        <w:rPr>
          <w:b w:val="0"/>
          <w:bCs w:val="0"/>
          <w:sz w:val="24"/>
          <w:szCs w:val="24"/>
        </w:rPr>
        <w:t>:</w:t>
      </w:r>
    </w:p>
    <w:p w:rsidR="1F6D12D2" w:rsidP="5C8BBF84" w:rsidRDefault="1F6D12D2" w14:paraId="090475B6" w14:textId="2D0CB450">
      <w:pPr>
        <w:pStyle w:val="Normal"/>
        <w:rPr>
          <w:b w:val="0"/>
          <w:bCs w:val="0"/>
          <w:sz w:val="24"/>
          <w:szCs w:val="24"/>
        </w:rPr>
      </w:pPr>
      <w:r w:rsidRPr="5C8BBF84" w:rsidR="1F6D12D2">
        <w:rPr>
          <w:b w:val="0"/>
          <w:bCs w:val="0"/>
          <w:sz w:val="24"/>
          <w:szCs w:val="24"/>
        </w:rPr>
        <w:t xml:space="preserve"> </w:t>
      </w:r>
    </w:p>
    <w:p w:rsidR="1F6D12D2" w:rsidP="5C8BBF84" w:rsidRDefault="1F6D12D2" w14:paraId="02C805ED" w14:textId="285D2F9D">
      <w:pPr>
        <w:pStyle w:val="ListParagraph"/>
        <w:numPr>
          <w:ilvl w:val="0"/>
          <w:numId w:val="7"/>
        </w:numPr>
        <w:spacing w:after="0" w:afterAutospacing="off"/>
        <w:rPr>
          <w:rFonts w:ascii="Calibri" w:hAnsi="Calibri" w:eastAsia="Calibri" w:cs="Calibri" w:asciiTheme="minorAscii" w:hAnsiTheme="minorAscii" w:eastAsiaTheme="minorAscii" w:cstheme="minorAscii"/>
          <w:b w:val="0"/>
          <w:bCs w:val="0"/>
          <w:sz w:val="24"/>
          <w:szCs w:val="24"/>
        </w:rPr>
      </w:pPr>
      <w:r w:rsidRPr="5C8BBF84" w:rsidR="1F6D12D2">
        <w:rPr>
          <w:b w:val="0"/>
          <w:bCs w:val="0"/>
          <w:sz w:val="24"/>
          <w:szCs w:val="24"/>
        </w:rPr>
        <w:t xml:space="preserve">The creation of safe spaces to hear the lived experience of black staff, in particular the combination of personal and professional experience and how that impacts on work.  This is an opportunity to </w:t>
      </w:r>
      <w:r w:rsidRPr="5C8BBF84" w:rsidR="0DB07C94">
        <w:rPr>
          <w:b w:val="0"/>
          <w:bCs w:val="0"/>
          <w:sz w:val="24"/>
          <w:szCs w:val="24"/>
        </w:rPr>
        <w:t xml:space="preserve">discuss organisational culture and look at, for example, the micro-aggressions that may be encountered. </w:t>
      </w:r>
    </w:p>
    <w:p w:rsidR="5C8BBF84" w:rsidP="5C8BBF84" w:rsidRDefault="5C8BBF84" w14:paraId="33FD7F4B" w14:textId="6258C6FA">
      <w:pPr>
        <w:pStyle w:val="Normal"/>
        <w:spacing w:after="0" w:afterAutospacing="off"/>
        <w:ind w:left="0"/>
        <w:rPr>
          <w:b w:val="0"/>
          <w:bCs w:val="0"/>
          <w:sz w:val="24"/>
          <w:szCs w:val="24"/>
        </w:rPr>
      </w:pPr>
    </w:p>
    <w:p w:rsidR="68FF5024" w:rsidP="5C8BBF84" w:rsidRDefault="68FF5024" w14:paraId="678F9904" w14:textId="379D77AC">
      <w:pPr>
        <w:pStyle w:val="ListParagraph"/>
        <w:numPr>
          <w:ilvl w:val="0"/>
          <w:numId w:val="7"/>
        </w:numPr>
        <w:spacing w:after="0" w:afterAutospacing="off"/>
        <w:rPr>
          <w:rFonts w:ascii="Calibri" w:hAnsi="Calibri" w:eastAsia="Calibri" w:cs="Calibri" w:asciiTheme="minorAscii" w:hAnsiTheme="minorAscii" w:eastAsiaTheme="minorAscii" w:cstheme="minorAscii"/>
          <w:sz w:val="24"/>
          <w:szCs w:val="24"/>
        </w:rPr>
      </w:pPr>
      <w:r w:rsidRPr="5C8BBF84" w:rsidR="68FF5024">
        <w:rPr>
          <w:sz w:val="24"/>
          <w:szCs w:val="24"/>
        </w:rPr>
        <w:t>Social work – the development of an explicit rather than implicit anti-racist model of work.  The use of critical race theory to look at structural racism and how that may impact on decision-making.  E</w:t>
      </w:r>
      <w:r w:rsidRPr="5C8BBF84" w:rsidR="296EA085">
        <w:rPr>
          <w:sz w:val="24"/>
          <w:szCs w:val="24"/>
        </w:rPr>
        <w:t xml:space="preserve">xamining </w:t>
      </w:r>
      <w:r w:rsidRPr="5C8BBF84" w:rsidR="68FF5024">
        <w:rPr>
          <w:sz w:val="24"/>
          <w:szCs w:val="24"/>
        </w:rPr>
        <w:t>dynamics between families and social workers</w:t>
      </w:r>
      <w:r w:rsidRPr="5C8BBF84" w:rsidR="3FD8859A">
        <w:rPr>
          <w:sz w:val="24"/>
          <w:szCs w:val="24"/>
        </w:rPr>
        <w:t xml:space="preserve"> and how </w:t>
      </w:r>
      <w:proofErr w:type="gramStart"/>
      <w:r w:rsidRPr="5C8BBF84" w:rsidR="3FD8859A">
        <w:rPr>
          <w:sz w:val="24"/>
          <w:szCs w:val="24"/>
        </w:rPr>
        <w:t>this impacts</w:t>
      </w:r>
      <w:proofErr w:type="gramEnd"/>
      <w:r w:rsidRPr="5C8BBF84" w:rsidR="3FD8859A">
        <w:rPr>
          <w:sz w:val="24"/>
          <w:szCs w:val="24"/>
        </w:rPr>
        <w:t xml:space="preserve"> on experiences</w:t>
      </w:r>
      <w:r w:rsidRPr="5C8BBF84" w:rsidR="673C3CF5">
        <w:rPr>
          <w:sz w:val="24"/>
          <w:szCs w:val="24"/>
        </w:rPr>
        <w:t xml:space="preserve"> and decision making</w:t>
      </w:r>
      <w:r w:rsidRPr="5C8BBF84" w:rsidR="3FD8859A">
        <w:rPr>
          <w:sz w:val="24"/>
          <w:szCs w:val="24"/>
        </w:rPr>
        <w:t xml:space="preserve">. </w:t>
      </w:r>
    </w:p>
    <w:p w:rsidR="5C8BBF84" w:rsidP="5C8BBF84" w:rsidRDefault="5C8BBF84" w14:paraId="5D56C45F" w14:textId="4E210676">
      <w:pPr>
        <w:pStyle w:val="Normal"/>
        <w:spacing w:after="0" w:afterAutospacing="off"/>
        <w:ind w:left="0"/>
        <w:rPr>
          <w:sz w:val="24"/>
          <w:szCs w:val="24"/>
        </w:rPr>
      </w:pPr>
    </w:p>
    <w:p w:rsidR="09454540" w:rsidP="5C8BBF84" w:rsidRDefault="09454540" w14:paraId="0CA41C47" w14:textId="5ADCD4AC">
      <w:pPr>
        <w:pStyle w:val="ListParagraph"/>
        <w:numPr>
          <w:ilvl w:val="0"/>
          <w:numId w:val="7"/>
        </w:numPr>
        <w:spacing w:after="0" w:afterAutospacing="off"/>
        <w:rPr>
          <w:rFonts w:ascii="Calibri" w:hAnsi="Calibri" w:eastAsia="Calibri" w:cs="Calibri" w:asciiTheme="minorAscii" w:hAnsiTheme="minorAscii" w:eastAsiaTheme="minorAscii" w:cstheme="minorAscii"/>
          <w:sz w:val="24"/>
          <w:szCs w:val="24"/>
        </w:rPr>
      </w:pPr>
      <w:r w:rsidRPr="5C8BBF84" w:rsidR="09454540">
        <w:rPr>
          <w:sz w:val="24"/>
          <w:szCs w:val="24"/>
        </w:rPr>
        <w:t xml:space="preserve">Corporate Parenting – </w:t>
      </w:r>
      <w:r w:rsidRPr="5C8BBF84" w:rsidR="26BF9B46">
        <w:rPr>
          <w:sz w:val="24"/>
          <w:szCs w:val="24"/>
        </w:rPr>
        <w:t xml:space="preserve">A quick snapshot of current figures shows that of </w:t>
      </w:r>
      <w:r w:rsidRPr="5C8BBF84" w:rsidR="09454540">
        <w:rPr>
          <w:sz w:val="24"/>
          <w:szCs w:val="24"/>
        </w:rPr>
        <w:t xml:space="preserve">186 </w:t>
      </w:r>
      <w:r w:rsidRPr="5C8BBF84" w:rsidR="3C09E479">
        <w:rPr>
          <w:sz w:val="24"/>
          <w:szCs w:val="24"/>
        </w:rPr>
        <w:t>children in care</w:t>
      </w:r>
      <w:r w:rsidRPr="5C8BBF84" w:rsidR="09454540">
        <w:rPr>
          <w:sz w:val="24"/>
          <w:szCs w:val="24"/>
        </w:rPr>
        <w:t xml:space="preserve">, 83% </w:t>
      </w:r>
      <w:r w:rsidRPr="5C8BBF84" w:rsidR="4432C0EE">
        <w:rPr>
          <w:sz w:val="24"/>
          <w:szCs w:val="24"/>
        </w:rPr>
        <w:t xml:space="preserve">are from </w:t>
      </w:r>
      <w:r w:rsidRPr="5C8BBF84" w:rsidR="09454540">
        <w:rPr>
          <w:sz w:val="24"/>
          <w:szCs w:val="24"/>
        </w:rPr>
        <w:t>BAME</w:t>
      </w:r>
      <w:r w:rsidRPr="5C8BBF84" w:rsidR="0330651E">
        <w:rPr>
          <w:sz w:val="24"/>
          <w:szCs w:val="24"/>
        </w:rPr>
        <w:t xml:space="preserve"> backgrounds</w:t>
      </w:r>
      <w:r w:rsidRPr="5C8BBF84" w:rsidR="09454540">
        <w:rPr>
          <w:sz w:val="24"/>
          <w:szCs w:val="24"/>
        </w:rPr>
        <w:t xml:space="preserve">, </w:t>
      </w:r>
      <w:r w:rsidRPr="5C8BBF84" w:rsidR="2788F33E">
        <w:rPr>
          <w:sz w:val="24"/>
          <w:szCs w:val="24"/>
        </w:rPr>
        <w:t xml:space="preserve">and </w:t>
      </w:r>
      <w:r w:rsidRPr="5C8BBF84" w:rsidR="09454540">
        <w:rPr>
          <w:sz w:val="24"/>
          <w:szCs w:val="24"/>
        </w:rPr>
        <w:t xml:space="preserve">28% </w:t>
      </w:r>
      <w:r w:rsidRPr="5C8BBF84" w:rsidR="47BF049D">
        <w:rPr>
          <w:sz w:val="24"/>
          <w:szCs w:val="24"/>
        </w:rPr>
        <w:t xml:space="preserve">are unaccompanied </w:t>
      </w:r>
      <w:proofErr w:type="gramStart"/>
      <w:r w:rsidRPr="5C8BBF84" w:rsidR="47BF049D">
        <w:rPr>
          <w:sz w:val="24"/>
          <w:szCs w:val="24"/>
        </w:rPr>
        <w:t>asylum seeking</w:t>
      </w:r>
      <w:proofErr w:type="gramEnd"/>
      <w:r w:rsidRPr="5C8BBF84" w:rsidR="47BF049D">
        <w:rPr>
          <w:sz w:val="24"/>
          <w:szCs w:val="24"/>
        </w:rPr>
        <w:t xml:space="preserve"> children</w:t>
      </w:r>
      <w:r w:rsidRPr="5C8BBF84" w:rsidR="09454540">
        <w:rPr>
          <w:sz w:val="24"/>
          <w:szCs w:val="24"/>
        </w:rPr>
        <w:t xml:space="preserve">.   </w:t>
      </w:r>
      <w:r w:rsidRPr="5C8BBF84" w:rsidR="23A7EE4E">
        <w:rPr>
          <w:sz w:val="24"/>
          <w:szCs w:val="24"/>
        </w:rPr>
        <w:t xml:space="preserve">Camden </w:t>
      </w:r>
      <w:r w:rsidRPr="5C8BBF84" w:rsidR="09454540">
        <w:rPr>
          <w:sz w:val="24"/>
          <w:szCs w:val="24"/>
        </w:rPr>
        <w:t>need</w:t>
      </w:r>
      <w:r w:rsidRPr="5C8BBF84" w:rsidR="3685E71A">
        <w:rPr>
          <w:sz w:val="24"/>
          <w:szCs w:val="24"/>
        </w:rPr>
        <w:t>s</w:t>
      </w:r>
      <w:r w:rsidRPr="5C8BBF84" w:rsidR="09454540">
        <w:rPr>
          <w:sz w:val="24"/>
          <w:szCs w:val="24"/>
        </w:rPr>
        <w:t xml:space="preserve"> to be the best parent for those children’s needs.   </w:t>
      </w:r>
      <w:r w:rsidRPr="5C8BBF84" w:rsidR="4A995752">
        <w:rPr>
          <w:sz w:val="24"/>
          <w:szCs w:val="24"/>
        </w:rPr>
        <w:t>We wish to</w:t>
      </w:r>
      <w:r w:rsidRPr="5C8BBF84" w:rsidR="09454540">
        <w:rPr>
          <w:sz w:val="24"/>
          <w:szCs w:val="24"/>
        </w:rPr>
        <w:t xml:space="preserve"> prepare children for a world where they are high on ambition, confident in themselves, </w:t>
      </w:r>
      <w:r w:rsidRPr="5C8BBF84" w:rsidR="2E2C421A">
        <w:rPr>
          <w:sz w:val="24"/>
          <w:szCs w:val="24"/>
        </w:rPr>
        <w:t xml:space="preserve">and </w:t>
      </w:r>
      <w:r w:rsidRPr="5C8BBF84" w:rsidR="09454540">
        <w:rPr>
          <w:sz w:val="24"/>
          <w:szCs w:val="24"/>
        </w:rPr>
        <w:t>able to face structural racism</w:t>
      </w:r>
      <w:r w:rsidRPr="5C8BBF84" w:rsidR="4E355C24">
        <w:rPr>
          <w:sz w:val="24"/>
          <w:szCs w:val="24"/>
        </w:rPr>
        <w:t>.  Camden’s co</w:t>
      </w:r>
      <w:r w:rsidRPr="5C8BBF84" w:rsidR="7C1D9CCE">
        <w:rPr>
          <w:sz w:val="24"/>
          <w:szCs w:val="24"/>
        </w:rPr>
        <w:t>r</w:t>
      </w:r>
      <w:r w:rsidRPr="5C8BBF84" w:rsidR="4E355C24">
        <w:rPr>
          <w:sz w:val="24"/>
          <w:szCs w:val="24"/>
        </w:rPr>
        <w:t xml:space="preserve">porate parenting strategy is currently being reviewed in this light. </w:t>
      </w:r>
    </w:p>
    <w:p w:rsidR="5C8BBF84" w:rsidP="5C8BBF84" w:rsidRDefault="5C8BBF84" w14:paraId="54F688C1" w14:textId="7B8B8DC2">
      <w:pPr>
        <w:pStyle w:val="Normal"/>
        <w:spacing w:after="0" w:afterAutospacing="off"/>
        <w:ind w:left="0"/>
        <w:rPr>
          <w:sz w:val="24"/>
          <w:szCs w:val="24"/>
        </w:rPr>
      </w:pPr>
    </w:p>
    <w:p w:rsidR="09454540" w:rsidP="5C8BBF84" w:rsidRDefault="09454540" w14:paraId="3AD0902F" w14:textId="322CA396">
      <w:pPr>
        <w:pStyle w:val="ListParagraph"/>
        <w:numPr>
          <w:ilvl w:val="0"/>
          <w:numId w:val="7"/>
        </w:numPr>
        <w:spacing w:after="0" w:afterAutospacing="off"/>
        <w:rPr>
          <w:rFonts w:ascii="Calibri" w:hAnsi="Calibri" w:eastAsia="Calibri" w:cs="Calibri" w:asciiTheme="minorAscii" w:hAnsiTheme="minorAscii" w:eastAsiaTheme="minorAscii" w:cstheme="minorAscii"/>
          <w:sz w:val="24"/>
          <w:szCs w:val="24"/>
        </w:rPr>
      </w:pPr>
      <w:r w:rsidRPr="5C8BBF84" w:rsidR="09454540">
        <w:rPr>
          <w:sz w:val="24"/>
          <w:szCs w:val="24"/>
        </w:rPr>
        <w:t xml:space="preserve">The development of anti-racist models of work across Early Help, Early Years and Youth Work.  This includes the development of new curriculums and resources, and the re-imagining of youth work within a modern youth work context. </w:t>
      </w:r>
    </w:p>
    <w:p w:rsidR="5C8BBF84" w:rsidP="5C8BBF84" w:rsidRDefault="5C8BBF84" w14:paraId="6713FA98" w14:textId="31D92DF8">
      <w:pPr>
        <w:pStyle w:val="Normal"/>
        <w:spacing w:after="0" w:afterAutospacing="off"/>
        <w:ind w:left="0"/>
        <w:rPr>
          <w:sz w:val="24"/>
          <w:szCs w:val="24"/>
        </w:rPr>
      </w:pPr>
    </w:p>
    <w:p w:rsidR="09454540" w:rsidP="5C8BBF84" w:rsidRDefault="09454540" w14:paraId="482E4880" w14:textId="6510B23F">
      <w:pPr>
        <w:pStyle w:val="ListParagraph"/>
        <w:numPr>
          <w:ilvl w:val="0"/>
          <w:numId w:val="7"/>
        </w:numPr>
        <w:spacing w:after="0" w:afterAutospacing="off"/>
        <w:rPr>
          <w:rFonts w:ascii="Calibri" w:hAnsi="Calibri" w:eastAsia="Calibri" w:cs="Calibri" w:asciiTheme="minorAscii" w:hAnsiTheme="minorAscii" w:eastAsiaTheme="minorAscii" w:cstheme="minorAscii"/>
          <w:b w:val="0"/>
          <w:bCs w:val="0"/>
          <w:sz w:val="24"/>
          <w:szCs w:val="24"/>
        </w:rPr>
      </w:pPr>
      <w:r w:rsidRPr="5C8BBF84" w:rsidR="09454540">
        <w:rPr>
          <w:b w:val="0"/>
          <w:bCs w:val="0"/>
          <w:sz w:val="24"/>
          <w:szCs w:val="24"/>
        </w:rPr>
        <w:t xml:space="preserve">Education – Black Curriculum have assisted in reviewing the curriculum used in schools and educational settings.  This learning has been </w:t>
      </w:r>
      <w:r w:rsidRPr="5C8BBF84" w:rsidR="4D4F8CEF">
        <w:rPr>
          <w:b w:val="0"/>
          <w:bCs w:val="0"/>
          <w:sz w:val="24"/>
          <w:szCs w:val="24"/>
        </w:rPr>
        <w:t xml:space="preserve">spread through the Learning Hubs model of sharing education practice between schools. </w:t>
      </w:r>
    </w:p>
    <w:p w:rsidR="5C8BBF84" w:rsidP="5C8BBF84" w:rsidRDefault="5C8BBF84" w14:paraId="55064BE8" w14:textId="783FDD46">
      <w:pPr>
        <w:pStyle w:val="Normal"/>
        <w:spacing w:after="0" w:afterAutospacing="off"/>
        <w:ind w:left="0"/>
        <w:rPr>
          <w:b w:val="0"/>
          <w:bCs w:val="0"/>
          <w:sz w:val="24"/>
          <w:szCs w:val="24"/>
        </w:rPr>
      </w:pPr>
    </w:p>
    <w:p w:rsidR="2E80EC64" w:rsidP="5C8BBF84" w:rsidRDefault="2E80EC64" w14:paraId="61A49BDD" w14:textId="05D543A7">
      <w:pPr>
        <w:pStyle w:val="ListParagraph"/>
        <w:numPr>
          <w:ilvl w:val="0"/>
          <w:numId w:val="7"/>
        </w:numPr>
        <w:spacing w:after="0" w:afterAutospacing="off"/>
        <w:rPr>
          <w:rFonts w:ascii="Calibri" w:hAnsi="Calibri" w:eastAsia="Calibri" w:cs="Calibri" w:asciiTheme="minorAscii" w:hAnsiTheme="minorAscii" w:eastAsiaTheme="minorAscii" w:cstheme="minorAscii"/>
          <w:b w:val="0"/>
          <w:bCs w:val="0"/>
          <w:sz w:val="24"/>
          <w:szCs w:val="24"/>
        </w:rPr>
      </w:pPr>
      <w:r w:rsidRPr="5C8BBF84" w:rsidR="2E80EC64">
        <w:rPr>
          <w:b w:val="0"/>
          <w:bCs w:val="0"/>
          <w:sz w:val="24"/>
          <w:szCs w:val="24"/>
        </w:rPr>
        <w:t xml:space="preserve">Youth Justice – </w:t>
      </w:r>
      <w:r w:rsidRPr="5C8BBF84" w:rsidR="419F4618">
        <w:rPr>
          <w:b w:val="0"/>
          <w:bCs w:val="0"/>
          <w:sz w:val="24"/>
          <w:szCs w:val="24"/>
        </w:rPr>
        <w:t xml:space="preserve">Camden is undertaking a range of internal and external work with partners to reduce what are longstanding and gross </w:t>
      </w:r>
      <w:proofErr w:type="spellStart"/>
      <w:r w:rsidRPr="5C8BBF84" w:rsidR="419F4618">
        <w:rPr>
          <w:b w:val="0"/>
          <w:bCs w:val="0"/>
          <w:sz w:val="24"/>
          <w:szCs w:val="24"/>
        </w:rPr>
        <w:t>disproporitonalities</w:t>
      </w:r>
      <w:proofErr w:type="spellEnd"/>
      <w:r w:rsidRPr="5C8BBF84" w:rsidR="419F4618">
        <w:rPr>
          <w:b w:val="0"/>
          <w:bCs w:val="0"/>
          <w:sz w:val="24"/>
          <w:szCs w:val="24"/>
        </w:rPr>
        <w:t xml:space="preserve"> within the youth justice system.  This includes</w:t>
      </w:r>
      <w:r w:rsidRPr="5C8BBF84" w:rsidR="6DAA03B7">
        <w:rPr>
          <w:b w:val="0"/>
          <w:bCs w:val="0"/>
          <w:sz w:val="24"/>
          <w:szCs w:val="24"/>
        </w:rPr>
        <w:t xml:space="preserve"> membership of a </w:t>
      </w:r>
      <w:r w:rsidRPr="5C8BBF84" w:rsidR="419F4618">
        <w:rPr>
          <w:b w:val="0"/>
          <w:bCs w:val="0"/>
          <w:sz w:val="24"/>
          <w:szCs w:val="24"/>
        </w:rPr>
        <w:t xml:space="preserve">North Central London group of Youth Justice Services working together on this problem.  </w:t>
      </w:r>
    </w:p>
    <w:p w:rsidR="5C8BBF84" w:rsidP="5C8BBF84" w:rsidRDefault="5C8BBF84" w14:paraId="4EEB92E0" w14:textId="33479B3F">
      <w:pPr>
        <w:pStyle w:val="Normal"/>
        <w:spacing w:after="0" w:afterAutospacing="off"/>
        <w:ind w:left="0"/>
        <w:rPr>
          <w:b w:val="0"/>
          <w:bCs w:val="0"/>
          <w:sz w:val="24"/>
          <w:szCs w:val="24"/>
        </w:rPr>
      </w:pPr>
    </w:p>
    <w:p w:rsidR="4D4F8CEF" w:rsidP="5C8BBF84" w:rsidRDefault="4D4F8CEF" w14:paraId="3D794F07" w14:textId="6E9592A3">
      <w:pPr>
        <w:pStyle w:val="ListParagraph"/>
        <w:numPr>
          <w:ilvl w:val="0"/>
          <w:numId w:val="7"/>
        </w:numPr>
        <w:spacing w:after="0" w:afterAutospacing="off"/>
        <w:rPr>
          <w:rFonts w:ascii="Calibri" w:hAnsi="Calibri" w:eastAsia="Calibri" w:cs="Calibri" w:asciiTheme="minorAscii" w:hAnsiTheme="minorAscii" w:eastAsiaTheme="minorAscii" w:cstheme="minorAscii"/>
          <w:b w:val="0"/>
          <w:bCs w:val="0"/>
          <w:sz w:val="24"/>
          <w:szCs w:val="24"/>
        </w:rPr>
      </w:pPr>
      <w:r w:rsidRPr="5C8BBF84" w:rsidR="4D4F8CEF">
        <w:rPr>
          <w:b w:val="0"/>
          <w:bCs w:val="0"/>
          <w:sz w:val="24"/>
          <w:szCs w:val="24"/>
        </w:rPr>
        <w:t>Corporate</w:t>
      </w:r>
      <w:r w:rsidRPr="5C8BBF84" w:rsidR="4D4F8CEF">
        <w:rPr>
          <w:b w:val="0"/>
          <w:bCs w:val="0"/>
          <w:sz w:val="24"/>
          <w:szCs w:val="24"/>
        </w:rPr>
        <w:t xml:space="preserve"> and HR – The development of anti-racist policies for recruiting, retaining and supporting staff. </w:t>
      </w:r>
    </w:p>
    <w:p w:rsidR="5C8BBF84" w:rsidP="5C8BBF84" w:rsidRDefault="5C8BBF84" w14:paraId="7700C4F4" w14:textId="373041D5">
      <w:pPr>
        <w:pStyle w:val="Normal"/>
        <w:spacing w:after="0" w:afterAutospacing="off"/>
        <w:ind w:left="0"/>
        <w:rPr>
          <w:b w:val="0"/>
          <w:bCs w:val="0"/>
          <w:sz w:val="24"/>
          <w:szCs w:val="24"/>
        </w:rPr>
      </w:pPr>
    </w:p>
    <w:p w:rsidR="745577A0" w:rsidP="5C8BBF84" w:rsidRDefault="745577A0" w14:paraId="4821705B" w14:textId="47A19B76">
      <w:pPr>
        <w:pStyle w:val="ListParagraph"/>
        <w:numPr>
          <w:ilvl w:val="0"/>
          <w:numId w:val="7"/>
        </w:numPr>
        <w:spacing w:after="0" w:afterAutospacing="off"/>
        <w:rPr>
          <w:rFonts w:ascii="Calibri" w:hAnsi="Calibri" w:eastAsia="Calibri" w:cs="Calibri" w:asciiTheme="minorAscii" w:hAnsiTheme="minorAscii" w:eastAsiaTheme="minorAscii" w:cstheme="minorAscii"/>
          <w:b w:val="0"/>
          <w:bCs w:val="0"/>
          <w:sz w:val="24"/>
          <w:szCs w:val="24"/>
        </w:rPr>
      </w:pPr>
      <w:r w:rsidRPr="5C8BBF84" w:rsidR="745577A0">
        <w:rPr>
          <w:b w:val="0"/>
          <w:bCs w:val="0"/>
          <w:sz w:val="24"/>
          <w:szCs w:val="24"/>
        </w:rPr>
        <w:t>There is a range of wider corporate and partnership wo</w:t>
      </w:r>
      <w:r w:rsidRPr="5C8BBF84" w:rsidR="3D0A239F">
        <w:rPr>
          <w:b w:val="0"/>
          <w:bCs w:val="0"/>
          <w:sz w:val="24"/>
          <w:szCs w:val="24"/>
        </w:rPr>
        <w:t xml:space="preserve">rk </w:t>
      </w:r>
      <w:r w:rsidRPr="5C8BBF84" w:rsidR="7649CDF4">
        <w:rPr>
          <w:b w:val="0"/>
          <w:bCs w:val="0"/>
          <w:sz w:val="24"/>
          <w:szCs w:val="24"/>
        </w:rPr>
        <w:t xml:space="preserve">aimed at </w:t>
      </w:r>
      <w:r w:rsidRPr="5C8BBF84" w:rsidR="3D0A239F">
        <w:rPr>
          <w:b w:val="0"/>
          <w:bCs w:val="0"/>
          <w:sz w:val="24"/>
          <w:szCs w:val="24"/>
        </w:rPr>
        <w:t>better understand</w:t>
      </w:r>
      <w:r w:rsidRPr="5C8BBF84" w:rsidR="490E23E6">
        <w:rPr>
          <w:b w:val="0"/>
          <w:bCs w:val="0"/>
          <w:sz w:val="24"/>
          <w:szCs w:val="24"/>
        </w:rPr>
        <w:t>ing</w:t>
      </w:r>
      <w:r w:rsidRPr="5C8BBF84" w:rsidR="3D0A239F">
        <w:rPr>
          <w:b w:val="0"/>
          <w:bCs w:val="0"/>
          <w:sz w:val="24"/>
          <w:szCs w:val="24"/>
        </w:rPr>
        <w:t xml:space="preserve"> and respond</w:t>
      </w:r>
      <w:r w:rsidRPr="5C8BBF84" w:rsidR="3C60FEB4">
        <w:rPr>
          <w:b w:val="0"/>
          <w:bCs w:val="0"/>
          <w:sz w:val="24"/>
          <w:szCs w:val="24"/>
        </w:rPr>
        <w:t>ing</w:t>
      </w:r>
      <w:r w:rsidRPr="5C8BBF84" w:rsidR="3D0A239F">
        <w:rPr>
          <w:b w:val="0"/>
          <w:bCs w:val="0"/>
          <w:sz w:val="24"/>
          <w:szCs w:val="24"/>
        </w:rPr>
        <w:t xml:space="preserve"> to racism and inequality.  Some examples</w:t>
      </w:r>
      <w:r w:rsidRPr="5C8BBF84" w:rsidR="30F22DD8">
        <w:rPr>
          <w:b w:val="0"/>
          <w:bCs w:val="0"/>
          <w:sz w:val="24"/>
          <w:szCs w:val="24"/>
        </w:rPr>
        <w:t xml:space="preserve"> can be seen</w:t>
      </w:r>
      <w:r w:rsidRPr="5C8BBF84" w:rsidR="3D0A239F">
        <w:rPr>
          <w:b w:val="0"/>
          <w:bCs w:val="0"/>
          <w:sz w:val="24"/>
          <w:szCs w:val="24"/>
        </w:rPr>
        <w:t xml:space="preserve"> </w:t>
      </w:r>
      <w:r w:rsidRPr="5C8BBF84" w:rsidR="01A58650">
        <w:rPr>
          <w:b w:val="0"/>
          <w:bCs w:val="0"/>
          <w:sz w:val="24"/>
          <w:szCs w:val="24"/>
        </w:rPr>
        <w:t>in</w:t>
      </w:r>
      <w:r w:rsidRPr="5C8BBF84" w:rsidR="745577A0">
        <w:rPr>
          <w:b w:val="0"/>
          <w:bCs w:val="0"/>
          <w:sz w:val="24"/>
          <w:szCs w:val="24"/>
        </w:rPr>
        <w:t xml:space="preserve"> Building Equal Foundations</w:t>
      </w:r>
      <w:r w:rsidRPr="5C8BBF84" w:rsidR="3DCB7F3A">
        <w:rPr>
          <w:b w:val="0"/>
          <w:bCs w:val="0"/>
          <w:sz w:val="24"/>
          <w:szCs w:val="24"/>
        </w:rPr>
        <w:t xml:space="preserve">, the Safeguarding Partnership Annual Report, and the Cabinet Report </w:t>
      </w:r>
      <w:r w:rsidRPr="5C8BBF84" w:rsidR="2D17F890">
        <w:rPr>
          <w:b w:val="0"/>
          <w:bCs w:val="0"/>
          <w:sz w:val="24"/>
          <w:szCs w:val="24"/>
        </w:rPr>
        <w:t xml:space="preserve">into inequalities in the Criminal Justice System. </w:t>
      </w:r>
    </w:p>
    <w:p w:rsidR="5C8BBF84" w:rsidP="5C8BBF84" w:rsidRDefault="5C8BBF84" w14:paraId="2632B704" w14:textId="509AC2E6">
      <w:pPr>
        <w:spacing w:after="0" w:afterAutospacing="off"/>
        <w:rPr>
          <w:sz w:val="24"/>
          <w:szCs w:val="24"/>
        </w:rPr>
      </w:pPr>
    </w:p>
    <w:p w:rsidR="5C8BBF84" w:rsidP="5C8BBF84" w:rsidRDefault="5C8BBF84" w14:paraId="6EDD79BC" w14:textId="7AE0314C">
      <w:pPr>
        <w:pStyle w:val="Normal"/>
        <w:spacing w:after="0" w:afterAutospacing="off"/>
        <w:rPr>
          <w:b w:val="0"/>
          <w:bCs w:val="0"/>
          <w:sz w:val="24"/>
          <w:szCs w:val="24"/>
        </w:rPr>
      </w:pPr>
    </w:p>
    <w:p w:rsidR="5C8BBF84" w:rsidP="5C8BBF84" w:rsidRDefault="5C8BBF84" w14:paraId="2B2856A8" w14:textId="4FA8A47F">
      <w:pPr>
        <w:pStyle w:val="Normal"/>
        <w:spacing w:after="0" w:afterAutospacing="off"/>
        <w:rPr>
          <w:b w:val="0"/>
          <w:bCs w:val="0"/>
          <w:sz w:val="24"/>
          <w:szCs w:val="24"/>
        </w:rPr>
      </w:pPr>
    </w:p>
    <w:p w:rsidR="0045594F" w:rsidP="5C8BBF84" w:rsidRDefault="0045594F" w14:paraId="0C5718E7" w14:textId="77777777">
      <w:pPr>
        <w:pBdr>
          <w:top w:val="single" w:color="auto" w:sz="4" w:space="1"/>
          <w:left w:val="single" w:color="auto" w:sz="4" w:space="4"/>
          <w:bottom w:val="single" w:color="auto" w:sz="4" w:space="1"/>
          <w:right w:val="single" w:color="auto" w:sz="4" w:space="4"/>
          <w:bar w:val="single" w:color="auto" w:sz="4"/>
        </w:pBdr>
        <w:spacing w:after="0" w:afterAutospacing="off"/>
      </w:pPr>
    </w:p>
    <w:sectPr w:rsidR="0045594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F309F0"/>
    <w:multiLevelType w:val="hybridMultilevel"/>
    <w:tmpl w:val="F13C3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4F"/>
    <w:rsid w:val="0003229A"/>
    <w:rsid w:val="000D3319"/>
    <w:rsid w:val="00181290"/>
    <w:rsid w:val="002A4D06"/>
    <w:rsid w:val="0045594F"/>
    <w:rsid w:val="004A254E"/>
    <w:rsid w:val="00566E50"/>
    <w:rsid w:val="009108FE"/>
    <w:rsid w:val="00AD1BC4"/>
    <w:rsid w:val="01131037"/>
    <w:rsid w:val="01A58650"/>
    <w:rsid w:val="01BE0564"/>
    <w:rsid w:val="02A08D80"/>
    <w:rsid w:val="0330651E"/>
    <w:rsid w:val="034940EE"/>
    <w:rsid w:val="0362694B"/>
    <w:rsid w:val="044ED30E"/>
    <w:rsid w:val="05946643"/>
    <w:rsid w:val="05950C43"/>
    <w:rsid w:val="0831AE87"/>
    <w:rsid w:val="090FCF04"/>
    <w:rsid w:val="09454540"/>
    <w:rsid w:val="0ABCDA3C"/>
    <w:rsid w:val="0C03A7C7"/>
    <w:rsid w:val="0CEF7D34"/>
    <w:rsid w:val="0DB07C94"/>
    <w:rsid w:val="0DD31352"/>
    <w:rsid w:val="0DE3E627"/>
    <w:rsid w:val="0E1664C7"/>
    <w:rsid w:val="0E3842FD"/>
    <w:rsid w:val="0E8B4D95"/>
    <w:rsid w:val="115B85AA"/>
    <w:rsid w:val="11C2EE57"/>
    <w:rsid w:val="121FDEB3"/>
    <w:rsid w:val="130BB420"/>
    <w:rsid w:val="13F8C800"/>
    <w:rsid w:val="1578FE10"/>
    <w:rsid w:val="16FDE5ED"/>
    <w:rsid w:val="1820F504"/>
    <w:rsid w:val="186D4201"/>
    <w:rsid w:val="19295ED7"/>
    <w:rsid w:val="1B71BE23"/>
    <w:rsid w:val="1E136034"/>
    <w:rsid w:val="1F1CF575"/>
    <w:rsid w:val="1F6D12D2"/>
    <w:rsid w:val="1F83F97B"/>
    <w:rsid w:val="21CFC4D0"/>
    <w:rsid w:val="2339DBEF"/>
    <w:rsid w:val="23A76FAA"/>
    <w:rsid w:val="23A7EE4E"/>
    <w:rsid w:val="26BF9B46"/>
    <w:rsid w:val="2788F33E"/>
    <w:rsid w:val="278F0B60"/>
    <w:rsid w:val="27A8D9BD"/>
    <w:rsid w:val="27D2D35F"/>
    <w:rsid w:val="296EA085"/>
    <w:rsid w:val="29B79AAE"/>
    <w:rsid w:val="2C7C4AE0"/>
    <w:rsid w:val="2D17F890"/>
    <w:rsid w:val="2E2C421A"/>
    <w:rsid w:val="2E80EC64"/>
    <w:rsid w:val="2F1D46F1"/>
    <w:rsid w:val="2F80F4E8"/>
    <w:rsid w:val="3085F2B2"/>
    <w:rsid w:val="30F22DD8"/>
    <w:rsid w:val="3210883C"/>
    <w:rsid w:val="33B6546E"/>
    <w:rsid w:val="346E3468"/>
    <w:rsid w:val="3685E71A"/>
    <w:rsid w:val="38552A1E"/>
    <w:rsid w:val="3941A58B"/>
    <w:rsid w:val="3ADD75EC"/>
    <w:rsid w:val="3B50667C"/>
    <w:rsid w:val="3BE1CDB6"/>
    <w:rsid w:val="3C09E479"/>
    <w:rsid w:val="3C60FEB4"/>
    <w:rsid w:val="3D0A239F"/>
    <w:rsid w:val="3DCB7F3A"/>
    <w:rsid w:val="3FD8859A"/>
    <w:rsid w:val="404713A6"/>
    <w:rsid w:val="419F4618"/>
    <w:rsid w:val="41E2E407"/>
    <w:rsid w:val="42E7E1D1"/>
    <w:rsid w:val="42F3B83F"/>
    <w:rsid w:val="4432C0EE"/>
    <w:rsid w:val="461F8293"/>
    <w:rsid w:val="47BF049D"/>
    <w:rsid w:val="490E23E6"/>
    <w:rsid w:val="490FC791"/>
    <w:rsid w:val="49DCBB15"/>
    <w:rsid w:val="4A995752"/>
    <w:rsid w:val="4B6948DD"/>
    <w:rsid w:val="4D4F8CEF"/>
    <w:rsid w:val="4E355C24"/>
    <w:rsid w:val="4E863144"/>
    <w:rsid w:val="4F05D50E"/>
    <w:rsid w:val="4F8B9C91"/>
    <w:rsid w:val="4FA8E295"/>
    <w:rsid w:val="525A5CC5"/>
    <w:rsid w:val="52B06660"/>
    <w:rsid w:val="55855306"/>
    <w:rsid w:val="56246B86"/>
    <w:rsid w:val="5710E6F3"/>
    <w:rsid w:val="580DE9AA"/>
    <w:rsid w:val="595C0C48"/>
    <w:rsid w:val="59915737"/>
    <w:rsid w:val="5A8479A5"/>
    <w:rsid w:val="5A8B14F5"/>
    <w:rsid w:val="5C8BBF84"/>
    <w:rsid w:val="5D3A6397"/>
    <w:rsid w:val="636F61E1"/>
    <w:rsid w:val="66985392"/>
    <w:rsid w:val="66A68FCB"/>
    <w:rsid w:val="673C3CF5"/>
    <w:rsid w:val="68B82FBC"/>
    <w:rsid w:val="68FF5024"/>
    <w:rsid w:val="6C01C366"/>
    <w:rsid w:val="6DAA03B7"/>
    <w:rsid w:val="6F93D25B"/>
    <w:rsid w:val="70035B5F"/>
    <w:rsid w:val="70253995"/>
    <w:rsid w:val="745577A0"/>
    <w:rsid w:val="75F68FDD"/>
    <w:rsid w:val="762E3D6C"/>
    <w:rsid w:val="7649CDF4"/>
    <w:rsid w:val="7C1D9CCE"/>
    <w:rsid w:val="7C314BFB"/>
    <w:rsid w:val="7C989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DFAF"/>
  <w15:chartTrackingRefBased/>
  <w15:docId w15:val="{0933A7A3-DB74-499C-AFA1-3DEBAC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Byrne</dc:creator>
  <keywords/>
  <dc:description/>
  <lastModifiedBy>Matthew Raleigh</lastModifiedBy>
  <revision>10</revision>
  <dcterms:created xsi:type="dcterms:W3CDTF">2020-07-21T14:23:00.0000000Z</dcterms:created>
  <dcterms:modified xsi:type="dcterms:W3CDTF">2021-01-28T10:55:52.1541679Z</dcterms:modified>
</coreProperties>
</file>