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256E" w14:textId="3DE28D5A" w:rsidR="00E71C3D" w:rsidRPr="00E71C3D" w:rsidRDefault="00481CC4" w:rsidP="00E71C3D">
      <w:pPr>
        <w:keepNext/>
        <w:keepLines/>
        <w:spacing w:before="240"/>
        <w:outlineLvl w:val="0"/>
        <w:rPr>
          <w:rFonts w:asciiTheme="majorHAnsi" w:eastAsia="Times New Roman" w:hAnsiTheme="majorHAnsi" w:cstheme="majorHAnsi"/>
          <w:b/>
          <w:bCs/>
          <w:color w:val="0098A7"/>
          <w:sz w:val="40"/>
          <w:szCs w:val="44"/>
        </w:rPr>
      </w:pPr>
      <w:bookmarkStart w:id="0" w:name="_Toc48458548"/>
      <w:r w:rsidRPr="00E71C3D">
        <w:rPr>
          <w:rFonts w:asciiTheme="majorHAnsi" w:hAnsiTheme="majorHAnsi" w:cstheme="majorHAnsi"/>
          <w:noProof/>
        </w:rPr>
        <w:drawing>
          <wp:anchor distT="0" distB="0" distL="114300" distR="114300" simplePos="0" relativeHeight="251660288" behindDoc="1" locked="0" layoutInCell="1" allowOverlap="1" wp14:anchorId="4C5792BB" wp14:editId="5581745B">
            <wp:simplePos x="0" y="0"/>
            <wp:positionH relativeFrom="margin">
              <wp:posOffset>4457700</wp:posOffset>
            </wp:positionH>
            <wp:positionV relativeFrom="paragraph">
              <wp:posOffset>161925</wp:posOffset>
            </wp:positionV>
            <wp:extent cx="1200150" cy="1200150"/>
            <wp:effectExtent l="0" t="0" r="0" b="0"/>
            <wp:wrapTight wrapText="bothSides">
              <wp:wrapPolygon edited="0">
                <wp:start x="0" y="0"/>
                <wp:lineTo x="0" y="21257"/>
                <wp:lineTo x="21257" y="21257"/>
                <wp:lineTo x="21257" y="0"/>
                <wp:lineTo x="0" y="0"/>
              </wp:wrapPolygon>
            </wp:wrapTight>
            <wp:docPr id="3" name="Picture 3" descr="SafeLives (@safelive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Lives (@safelives_)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C3D" w:rsidRPr="00E71C3D">
        <w:rPr>
          <w:rFonts w:asciiTheme="majorHAnsi" w:hAnsiTheme="majorHAnsi" w:cstheme="majorHAnsi"/>
          <w:noProof/>
        </w:rPr>
        <w:drawing>
          <wp:anchor distT="0" distB="0" distL="114300" distR="114300" simplePos="0" relativeHeight="251659264" behindDoc="1" locked="0" layoutInCell="1" allowOverlap="1" wp14:anchorId="1CAE0686" wp14:editId="2CD65E62">
            <wp:simplePos x="0" y="0"/>
            <wp:positionH relativeFrom="margin">
              <wp:align>left</wp:align>
            </wp:positionH>
            <wp:positionV relativeFrom="paragraph">
              <wp:posOffset>342900</wp:posOffset>
            </wp:positionV>
            <wp:extent cx="1809750" cy="826770"/>
            <wp:effectExtent l="0" t="0" r="0" b="0"/>
            <wp:wrapTight wrapText="bothSides">
              <wp:wrapPolygon edited="0">
                <wp:start x="0" y="0"/>
                <wp:lineTo x="0" y="20903"/>
                <wp:lineTo x="21373" y="20903"/>
                <wp:lineTo x="21373" y="0"/>
                <wp:lineTo x="0" y="0"/>
              </wp:wrapPolygon>
            </wp:wrapTight>
            <wp:docPr id="5" name="Picture 5" descr="Help for domestic abuse perpetrators. Choose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for domestic abuse perpetrators. Choose to s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DE08C82" w14:textId="336ED4B2" w:rsidR="00D97802" w:rsidRDefault="00481CC4" w:rsidP="00E71C3D">
      <w:pPr>
        <w:keepNext/>
        <w:keepLines/>
        <w:spacing w:before="240"/>
        <w:outlineLvl w:val="0"/>
        <w:rPr>
          <w:rFonts w:asciiTheme="majorHAnsi" w:eastAsia="Times New Roman" w:hAnsiTheme="majorHAnsi" w:cstheme="majorHAnsi"/>
          <w:b/>
          <w:bCs/>
          <w:color w:val="0098A7"/>
          <w:sz w:val="40"/>
          <w:szCs w:val="44"/>
        </w:rPr>
      </w:pPr>
      <w:r>
        <w:rPr>
          <w:noProof/>
        </w:rPr>
        <w:drawing>
          <wp:anchor distT="0" distB="0" distL="114300" distR="114300" simplePos="0" relativeHeight="251661312" behindDoc="1" locked="0" layoutInCell="1" allowOverlap="1" wp14:anchorId="10F8307D" wp14:editId="473EA6B1">
            <wp:simplePos x="0" y="0"/>
            <wp:positionH relativeFrom="column">
              <wp:posOffset>2200275</wp:posOffset>
            </wp:positionH>
            <wp:positionV relativeFrom="paragraph">
              <wp:posOffset>166370</wp:posOffset>
            </wp:positionV>
            <wp:extent cx="1488773" cy="311426"/>
            <wp:effectExtent l="0" t="0" r="0" b="0"/>
            <wp:wrapTight wrapText="bothSides">
              <wp:wrapPolygon edited="0">
                <wp:start x="553" y="0"/>
                <wp:lineTo x="0" y="2645"/>
                <wp:lineTo x="0" y="17192"/>
                <wp:lineTo x="553" y="19837"/>
                <wp:lineTo x="21287" y="19837"/>
                <wp:lineTo x="21287" y="10580"/>
                <wp:lineTo x="19075" y="0"/>
                <wp:lineTo x="553" y="0"/>
              </wp:wrapPolygon>
            </wp:wrapTight>
            <wp:docPr id="10" name="Picture 9">
              <a:extLst xmlns:a="http://schemas.openxmlformats.org/drawingml/2006/main">
                <a:ext uri="{FF2B5EF4-FFF2-40B4-BE49-F238E27FC236}">
                  <a16:creationId xmlns:a16="http://schemas.microsoft.com/office/drawing/2014/main" id="{E4864311-779F-4D19-8F2A-C4B843E2BF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4864311-779F-4D19-8F2A-C4B843E2BF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773" cy="311426"/>
                    </a:xfrm>
                    <a:prstGeom prst="rect">
                      <a:avLst/>
                    </a:prstGeom>
                  </pic:spPr>
                </pic:pic>
              </a:graphicData>
            </a:graphic>
          </wp:anchor>
        </w:drawing>
      </w:r>
    </w:p>
    <w:p w14:paraId="6CCDE648" w14:textId="77777777" w:rsidR="00D97802" w:rsidRDefault="00D97802" w:rsidP="00D97802">
      <w:pPr>
        <w:rPr>
          <w:rFonts w:asciiTheme="majorHAnsi" w:eastAsia="Times New Roman" w:hAnsiTheme="majorHAnsi" w:cstheme="majorHAnsi"/>
          <w:b/>
          <w:bCs/>
          <w:color w:val="0098A7"/>
          <w:sz w:val="40"/>
          <w:szCs w:val="44"/>
        </w:rPr>
      </w:pPr>
    </w:p>
    <w:p w14:paraId="0415FFE7" w14:textId="77777777" w:rsidR="00D97802" w:rsidRDefault="00D97802" w:rsidP="00D97802">
      <w:pPr>
        <w:rPr>
          <w:rFonts w:asciiTheme="majorHAnsi" w:eastAsia="Times New Roman" w:hAnsiTheme="majorHAnsi" w:cstheme="majorHAnsi"/>
          <w:b/>
          <w:bCs/>
          <w:color w:val="0098A7"/>
          <w:sz w:val="40"/>
          <w:szCs w:val="44"/>
        </w:rPr>
      </w:pPr>
    </w:p>
    <w:p w14:paraId="32AFD153" w14:textId="77777777" w:rsidR="00D97802" w:rsidRDefault="00D97802" w:rsidP="00D97802">
      <w:pPr>
        <w:rPr>
          <w:rFonts w:asciiTheme="majorHAnsi" w:eastAsia="Times New Roman" w:hAnsiTheme="majorHAnsi" w:cstheme="majorHAnsi"/>
          <w:b/>
          <w:bCs/>
          <w:color w:val="0098A7"/>
          <w:sz w:val="40"/>
          <w:szCs w:val="44"/>
        </w:rPr>
      </w:pPr>
    </w:p>
    <w:p w14:paraId="3AF57271" w14:textId="77777777" w:rsidR="00D97802" w:rsidRDefault="00D97802" w:rsidP="00D97802">
      <w:pPr>
        <w:rPr>
          <w:rFonts w:asciiTheme="majorHAnsi" w:eastAsia="Times New Roman" w:hAnsiTheme="majorHAnsi" w:cstheme="majorHAnsi"/>
          <w:b/>
          <w:bCs/>
          <w:color w:val="0098A7"/>
          <w:sz w:val="40"/>
          <w:szCs w:val="44"/>
        </w:rPr>
      </w:pPr>
    </w:p>
    <w:p w14:paraId="6AD3F190" w14:textId="77777777" w:rsidR="00D97802" w:rsidRDefault="00D97802" w:rsidP="00D97802">
      <w:pPr>
        <w:rPr>
          <w:rFonts w:asciiTheme="majorHAnsi" w:eastAsia="Times New Roman" w:hAnsiTheme="majorHAnsi" w:cstheme="majorHAnsi"/>
          <w:b/>
          <w:bCs/>
          <w:color w:val="0098A7"/>
          <w:sz w:val="40"/>
          <w:szCs w:val="44"/>
        </w:rPr>
      </w:pPr>
    </w:p>
    <w:p w14:paraId="055AEA6A" w14:textId="753419F0" w:rsidR="00E71C3D" w:rsidRPr="00D97802" w:rsidRDefault="00E71C3D" w:rsidP="00D97802">
      <w:pPr>
        <w:rPr>
          <w:rFonts w:asciiTheme="majorHAnsi" w:hAnsiTheme="majorHAnsi" w:cstheme="majorHAnsi"/>
          <w:b/>
          <w:bCs/>
          <w:color w:val="009999"/>
          <w:sz w:val="40"/>
          <w:szCs w:val="40"/>
        </w:rPr>
      </w:pPr>
      <w:r w:rsidRPr="00D97802">
        <w:rPr>
          <w:rFonts w:asciiTheme="majorHAnsi" w:hAnsiTheme="majorHAnsi" w:cstheme="majorHAnsi"/>
          <w:b/>
          <w:bCs/>
          <w:color w:val="009999"/>
          <w:sz w:val="40"/>
          <w:szCs w:val="40"/>
        </w:rPr>
        <w:t>Early Intervention &amp; Accommodation Project:</w:t>
      </w:r>
    </w:p>
    <w:p w14:paraId="0BDF9D9B" w14:textId="17937367" w:rsidR="00E71C3D" w:rsidRPr="00D97802" w:rsidRDefault="00E71C3D" w:rsidP="00D97802">
      <w:pPr>
        <w:rPr>
          <w:rFonts w:asciiTheme="majorHAnsi" w:hAnsiTheme="majorHAnsi" w:cstheme="majorHAnsi"/>
          <w:b/>
          <w:bCs/>
          <w:color w:val="002D72"/>
          <w:sz w:val="40"/>
          <w:szCs w:val="40"/>
        </w:rPr>
      </w:pPr>
      <w:r w:rsidRPr="00D97802">
        <w:rPr>
          <w:rFonts w:asciiTheme="majorHAnsi" w:hAnsiTheme="majorHAnsi" w:cstheme="majorHAnsi"/>
          <w:b/>
          <w:bCs/>
          <w:color w:val="002D72"/>
          <w:sz w:val="40"/>
          <w:szCs w:val="40"/>
        </w:rPr>
        <w:t>Briefing for Participating Boroughs</w:t>
      </w:r>
    </w:p>
    <w:p w14:paraId="0BB94CC0" w14:textId="77777777" w:rsidR="00E71C3D" w:rsidRPr="00E71C3D" w:rsidRDefault="00E71C3D" w:rsidP="001971AA">
      <w:pPr>
        <w:rPr>
          <w:rFonts w:asciiTheme="majorHAnsi" w:hAnsiTheme="majorHAnsi" w:cstheme="majorHAnsi"/>
          <w:b/>
          <w:iCs/>
          <w:u w:val="single"/>
        </w:rPr>
      </w:pPr>
    </w:p>
    <w:p w14:paraId="43B9007E" w14:textId="77777777" w:rsidR="00D97802" w:rsidRDefault="00E71C3D">
      <w:pPr>
        <w:pStyle w:val="TOCHeading"/>
        <w:rPr>
          <w:rFonts w:cstheme="majorHAnsi"/>
          <w:b/>
          <w:iCs/>
          <w:u w:val="single"/>
        </w:rPr>
      </w:pPr>
      <w:r w:rsidRPr="00E71C3D">
        <w:rPr>
          <w:rFonts w:cstheme="majorHAnsi"/>
          <w:b/>
          <w:iCs/>
          <w:u w:val="single"/>
        </w:rPr>
        <w:br w:type="page"/>
      </w:r>
    </w:p>
    <w:p w14:paraId="1700E099" w14:textId="4DE83A8D" w:rsidR="00E71C3D" w:rsidRPr="00E71C3D" w:rsidRDefault="00E71C3D" w:rsidP="00B2142B">
      <w:pPr>
        <w:pStyle w:val="Heading2"/>
        <w:numPr>
          <w:ilvl w:val="0"/>
          <w:numId w:val="25"/>
        </w:numPr>
        <w:rPr>
          <w:b/>
          <w:bCs/>
        </w:rPr>
      </w:pPr>
      <w:bookmarkStart w:id="1" w:name="_Toc48458549"/>
      <w:r w:rsidRPr="00E71C3D">
        <w:rPr>
          <w:b/>
          <w:bCs/>
        </w:rPr>
        <w:lastRenderedPageBreak/>
        <w:t>Background</w:t>
      </w:r>
      <w:bookmarkEnd w:id="1"/>
    </w:p>
    <w:p w14:paraId="1D7D1A18" w14:textId="77777777" w:rsidR="00E71C3D" w:rsidRPr="00E71C3D" w:rsidRDefault="00E71C3D" w:rsidP="00E71C3D">
      <w:pPr>
        <w:rPr>
          <w:rFonts w:asciiTheme="majorHAnsi" w:hAnsiTheme="majorHAnsi" w:cstheme="majorHAnsi"/>
        </w:rPr>
      </w:pPr>
      <w:r w:rsidRPr="00E71C3D">
        <w:rPr>
          <w:rFonts w:asciiTheme="majorHAnsi" w:hAnsiTheme="majorHAnsi" w:cstheme="majorHAnsi"/>
        </w:rPr>
        <w:t xml:space="preserve">ALDCS, London Council and Respect/SafeLives have secured funding from MOPAC to support the delivery of an </w:t>
      </w:r>
      <w:r w:rsidRPr="00E71C3D">
        <w:rPr>
          <w:rFonts w:asciiTheme="majorHAnsi" w:hAnsiTheme="majorHAnsi" w:cstheme="majorHAnsi"/>
          <w:b/>
          <w:bCs/>
        </w:rPr>
        <w:t>early intervention programme for those who are at risk of perpetrating domestic abuse within families already in contact with social services</w:t>
      </w:r>
      <w:r w:rsidRPr="00E71C3D">
        <w:rPr>
          <w:rFonts w:asciiTheme="majorHAnsi" w:hAnsiTheme="majorHAnsi" w:cstheme="majorHAnsi"/>
        </w:rPr>
        <w:t>. </w:t>
      </w:r>
    </w:p>
    <w:p w14:paraId="635EBB0C" w14:textId="77777777" w:rsidR="00E71C3D" w:rsidRPr="00E71C3D" w:rsidRDefault="00E71C3D" w:rsidP="00E71C3D">
      <w:pPr>
        <w:rPr>
          <w:rFonts w:asciiTheme="majorHAnsi" w:hAnsiTheme="majorHAnsi" w:cstheme="majorHAnsi"/>
        </w:rPr>
      </w:pPr>
    </w:p>
    <w:p w14:paraId="443A9B45" w14:textId="77777777" w:rsidR="00E71C3D" w:rsidRPr="00E71C3D" w:rsidRDefault="00E71C3D" w:rsidP="00E71C3D">
      <w:pPr>
        <w:rPr>
          <w:rFonts w:asciiTheme="majorHAnsi" w:eastAsia="Times New Roman" w:hAnsiTheme="majorHAnsi" w:cstheme="majorHAnsi"/>
        </w:rPr>
      </w:pPr>
      <w:r w:rsidRPr="00E71C3D">
        <w:rPr>
          <w:rFonts w:asciiTheme="majorHAnsi" w:hAnsiTheme="majorHAnsi" w:cstheme="majorHAnsi"/>
        </w:rPr>
        <w:t xml:space="preserve">COVID-19 and lockdown has put increasing strain on individuals and families, in many cases escalating the risk of domestic violence and abuse. Respect </w:t>
      </w:r>
      <w:r w:rsidRPr="00E71C3D">
        <w:rPr>
          <w:rFonts w:asciiTheme="majorHAnsi" w:eastAsia="Times New Roman" w:hAnsiTheme="majorHAnsi" w:cstheme="majorHAnsi"/>
        </w:rPr>
        <w:t>has seen an increase in the number of people who are calling their phonelines not because they are experiencing abuse, but are experiencing increased conflict in the home, which could descend into abuse and violence. </w:t>
      </w:r>
    </w:p>
    <w:p w14:paraId="17636CBA" w14:textId="77777777" w:rsidR="00E71C3D" w:rsidRPr="00E71C3D" w:rsidRDefault="00E71C3D" w:rsidP="00E71C3D">
      <w:pPr>
        <w:rPr>
          <w:rFonts w:asciiTheme="majorHAnsi" w:eastAsia="Times New Roman" w:hAnsiTheme="majorHAnsi" w:cstheme="majorHAnsi"/>
        </w:rPr>
      </w:pPr>
    </w:p>
    <w:p w14:paraId="5C4EDA0F" w14:textId="04C3E6F6" w:rsidR="00E71C3D" w:rsidRPr="00E71C3D" w:rsidRDefault="00E71C3D" w:rsidP="00E71C3D">
      <w:pPr>
        <w:rPr>
          <w:rFonts w:asciiTheme="majorHAnsi" w:hAnsiTheme="majorHAnsi" w:cstheme="majorHAnsi"/>
        </w:rPr>
      </w:pPr>
      <w:r w:rsidRPr="00E71C3D">
        <w:rPr>
          <w:rFonts w:asciiTheme="majorHAnsi" w:eastAsia="Times New Roman" w:hAnsiTheme="majorHAnsi" w:cstheme="majorHAnsi"/>
        </w:rPr>
        <w:t xml:space="preserve">In response to this, Respect/SafeLives </w:t>
      </w:r>
      <w:r>
        <w:rPr>
          <w:rFonts w:asciiTheme="majorHAnsi" w:eastAsia="Times New Roman" w:hAnsiTheme="majorHAnsi" w:cstheme="majorHAnsi"/>
        </w:rPr>
        <w:t>will be</w:t>
      </w:r>
      <w:r w:rsidRPr="00E71C3D">
        <w:rPr>
          <w:rFonts w:asciiTheme="majorHAnsi" w:eastAsia="Times New Roman" w:hAnsiTheme="majorHAnsi" w:cstheme="majorHAnsi"/>
        </w:rPr>
        <w:t xml:space="preserve"> deliver</w:t>
      </w:r>
      <w:r>
        <w:rPr>
          <w:rFonts w:asciiTheme="majorHAnsi" w:eastAsia="Times New Roman" w:hAnsiTheme="majorHAnsi" w:cstheme="majorHAnsi"/>
        </w:rPr>
        <w:t>ing</w:t>
      </w:r>
      <w:r w:rsidRPr="00E71C3D">
        <w:rPr>
          <w:rFonts w:asciiTheme="majorHAnsi" w:eastAsia="Times New Roman" w:hAnsiTheme="majorHAnsi" w:cstheme="majorHAnsi"/>
        </w:rPr>
        <w:t xml:space="preserve"> an </w:t>
      </w:r>
      <w:r w:rsidRPr="00E71C3D">
        <w:rPr>
          <w:rFonts w:asciiTheme="majorHAnsi" w:hAnsiTheme="majorHAnsi" w:cstheme="majorHAnsi"/>
        </w:rPr>
        <w:t>emergency wrap around intervention to individuals who have been identified as being on the cusp of perpetrating abuse. This intervention will be designed to fully assess risk and potential for abuse alongside offering support and tools to help them manage their thoughts and behaviour in the longer term. Temporary alternative accommodation may also be offered to this individual, creating safe space to enable and appropriately respond to any further disclosure of abuse.</w:t>
      </w:r>
    </w:p>
    <w:p w14:paraId="58105E05" w14:textId="77777777" w:rsidR="00E71C3D" w:rsidRPr="00E71C3D" w:rsidRDefault="00E71C3D" w:rsidP="00E71C3D">
      <w:pPr>
        <w:rPr>
          <w:rFonts w:asciiTheme="majorHAnsi" w:hAnsiTheme="majorHAnsi" w:cstheme="majorHAnsi"/>
        </w:rPr>
      </w:pPr>
    </w:p>
    <w:p w14:paraId="06F3C73A" w14:textId="77777777" w:rsidR="00E71C3D" w:rsidRPr="00E71C3D" w:rsidRDefault="00E71C3D" w:rsidP="00E71C3D">
      <w:pPr>
        <w:rPr>
          <w:rFonts w:asciiTheme="majorHAnsi" w:hAnsiTheme="majorHAnsi" w:cstheme="majorHAnsi"/>
        </w:rPr>
      </w:pPr>
      <w:r w:rsidRPr="00E71C3D">
        <w:rPr>
          <w:rFonts w:asciiTheme="majorHAnsi" w:hAnsiTheme="majorHAnsi" w:cstheme="majorHAnsi"/>
        </w:rPr>
        <w:t>The aim of this intervention and accommodation pathway is to:</w:t>
      </w:r>
    </w:p>
    <w:p w14:paraId="512EB4A4" w14:textId="77777777" w:rsidR="00E71C3D" w:rsidRPr="00E71C3D" w:rsidRDefault="00E71C3D" w:rsidP="00E71C3D">
      <w:pPr>
        <w:pStyle w:val="ListParagraph"/>
        <w:numPr>
          <w:ilvl w:val="0"/>
          <w:numId w:val="10"/>
        </w:numPr>
        <w:rPr>
          <w:rFonts w:asciiTheme="majorHAnsi" w:eastAsia="Times New Roman" w:hAnsiTheme="majorHAnsi" w:cstheme="majorHAnsi"/>
        </w:rPr>
      </w:pPr>
      <w:r w:rsidRPr="00E71C3D">
        <w:rPr>
          <w:rFonts w:asciiTheme="majorHAnsi" w:eastAsia="Times New Roman" w:hAnsiTheme="majorHAnsi" w:cstheme="majorHAnsi"/>
        </w:rPr>
        <w:t>provide a preventative intervention and potentially alternative accommodation for a temporary period until the added tensions of lockdown have eased</w:t>
      </w:r>
    </w:p>
    <w:p w14:paraId="07D4D6BE" w14:textId="77777777" w:rsidR="00E71C3D" w:rsidRPr="00E71C3D" w:rsidRDefault="00E71C3D" w:rsidP="00E71C3D">
      <w:pPr>
        <w:pStyle w:val="ListParagraph"/>
        <w:numPr>
          <w:ilvl w:val="0"/>
          <w:numId w:val="10"/>
        </w:numPr>
        <w:rPr>
          <w:rFonts w:asciiTheme="majorHAnsi" w:eastAsia="Times New Roman" w:hAnsiTheme="majorHAnsi" w:cstheme="majorHAnsi"/>
        </w:rPr>
      </w:pPr>
      <w:r w:rsidRPr="00E71C3D">
        <w:rPr>
          <w:rFonts w:asciiTheme="majorHAnsi" w:eastAsia="Times New Roman" w:hAnsiTheme="majorHAnsi" w:cstheme="majorHAnsi"/>
        </w:rPr>
        <w:t>reduce the risk of perpetration during lockdown and as restrictions ease</w:t>
      </w:r>
    </w:p>
    <w:p w14:paraId="0B3EDE5D" w14:textId="77777777" w:rsidR="00E71C3D" w:rsidRPr="00E71C3D" w:rsidRDefault="00E71C3D" w:rsidP="00E71C3D">
      <w:pPr>
        <w:pStyle w:val="ListParagraph"/>
        <w:numPr>
          <w:ilvl w:val="0"/>
          <w:numId w:val="10"/>
        </w:numPr>
        <w:rPr>
          <w:rFonts w:asciiTheme="majorHAnsi" w:eastAsia="Times New Roman" w:hAnsiTheme="majorHAnsi" w:cstheme="majorHAnsi"/>
        </w:rPr>
      </w:pPr>
      <w:r w:rsidRPr="00E71C3D">
        <w:rPr>
          <w:rFonts w:asciiTheme="majorHAnsi" w:eastAsia="Times New Roman" w:hAnsiTheme="majorHAnsi" w:cstheme="majorHAnsi"/>
        </w:rPr>
        <w:t>increase safety of family members</w:t>
      </w:r>
    </w:p>
    <w:p w14:paraId="05E55720" w14:textId="77777777" w:rsidR="00E71C3D" w:rsidRPr="00E71C3D" w:rsidRDefault="00E71C3D" w:rsidP="00E71C3D">
      <w:pPr>
        <w:pStyle w:val="ListParagraph"/>
        <w:numPr>
          <w:ilvl w:val="0"/>
          <w:numId w:val="10"/>
        </w:numPr>
        <w:rPr>
          <w:rFonts w:asciiTheme="majorHAnsi" w:eastAsia="Times New Roman" w:hAnsiTheme="majorHAnsi" w:cstheme="majorHAnsi"/>
        </w:rPr>
      </w:pPr>
      <w:r w:rsidRPr="00E71C3D">
        <w:rPr>
          <w:rFonts w:asciiTheme="majorHAnsi" w:eastAsia="Times New Roman" w:hAnsiTheme="majorHAnsi" w:cstheme="majorHAnsi"/>
        </w:rPr>
        <w:t>identify any additional previously unidentified risks or abuse and manage appropriately</w:t>
      </w:r>
    </w:p>
    <w:p w14:paraId="4A4C2916" w14:textId="77777777" w:rsidR="00E71C3D" w:rsidRPr="00E71C3D" w:rsidRDefault="00E71C3D" w:rsidP="00E71C3D">
      <w:pPr>
        <w:rPr>
          <w:rFonts w:asciiTheme="majorHAnsi" w:eastAsia="Times New Roman" w:hAnsiTheme="majorHAnsi" w:cstheme="majorHAnsi"/>
        </w:rPr>
      </w:pPr>
    </w:p>
    <w:p w14:paraId="66D10F40" w14:textId="6B556C17" w:rsidR="00E71C3D" w:rsidRPr="00E71C3D" w:rsidRDefault="00E71C3D" w:rsidP="00E71C3D">
      <w:pPr>
        <w:rPr>
          <w:rFonts w:asciiTheme="majorHAnsi" w:eastAsia="Times New Roman" w:hAnsiTheme="majorHAnsi" w:cstheme="majorHAnsi"/>
        </w:rPr>
      </w:pPr>
      <w:r w:rsidRPr="00E71C3D">
        <w:rPr>
          <w:rFonts w:asciiTheme="majorHAnsi" w:eastAsia="Times New Roman" w:hAnsiTheme="majorHAnsi" w:cstheme="majorHAnsi"/>
        </w:rPr>
        <w:t xml:space="preserve">This is a novel intervention, drawing on expertise developed through the delivery of </w:t>
      </w:r>
      <w:hyperlink r:id="rId11" w:history="1">
        <w:r w:rsidRPr="00E71C3D">
          <w:rPr>
            <w:rStyle w:val="Hyperlink"/>
            <w:rFonts w:asciiTheme="majorHAnsi" w:eastAsia="Times New Roman" w:hAnsiTheme="majorHAnsi" w:cstheme="majorHAnsi"/>
          </w:rPr>
          <w:t>Drive</w:t>
        </w:r>
      </w:hyperlink>
      <w:r w:rsidRPr="00E71C3D">
        <w:rPr>
          <w:rFonts w:asciiTheme="majorHAnsi" w:eastAsia="Times New Roman" w:hAnsiTheme="majorHAnsi" w:cstheme="majorHAnsi"/>
        </w:rPr>
        <w:t xml:space="preserve"> and </w:t>
      </w:r>
      <w:hyperlink r:id="rId12" w:history="1">
        <w:r w:rsidRPr="00E71C3D">
          <w:rPr>
            <w:rStyle w:val="Hyperlink"/>
            <w:rFonts w:asciiTheme="majorHAnsi" w:eastAsia="Times New Roman" w:hAnsiTheme="majorHAnsi" w:cstheme="majorHAnsi"/>
          </w:rPr>
          <w:t>Safe and Together</w:t>
        </w:r>
      </w:hyperlink>
      <w:r w:rsidRPr="00E71C3D">
        <w:rPr>
          <w:rFonts w:asciiTheme="majorHAnsi" w:eastAsia="Times New Roman" w:hAnsiTheme="majorHAnsi" w:cstheme="majorHAnsi"/>
        </w:rPr>
        <w:t xml:space="preserve">. </w:t>
      </w:r>
    </w:p>
    <w:p w14:paraId="7D42F76B" w14:textId="77777777" w:rsidR="00E71C3D" w:rsidRPr="00E71C3D" w:rsidRDefault="00E71C3D" w:rsidP="00E71C3D">
      <w:pPr>
        <w:rPr>
          <w:rFonts w:asciiTheme="majorHAnsi" w:eastAsia="Times New Roman" w:hAnsiTheme="majorHAnsi" w:cstheme="majorHAnsi"/>
        </w:rPr>
      </w:pPr>
    </w:p>
    <w:p w14:paraId="17B5137E" w14:textId="2A2D40F8" w:rsidR="00E71C3D" w:rsidRDefault="00E71C3D" w:rsidP="00E71C3D">
      <w:pPr>
        <w:rPr>
          <w:rFonts w:asciiTheme="majorHAnsi" w:hAnsiTheme="majorHAnsi" w:cstheme="majorHAnsi"/>
          <w:bCs/>
        </w:rPr>
      </w:pPr>
      <w:r w:rsidRPr="00E71C3D">
        <w:rPr>
          <w:rFonts w:asciiTheme="majorHAnsi" w:hAnsiTheme="majorHAnsi" w:cstheme="majorHAnsi"/>
          <w:bCs/>
        </w:rPr>
        <w:t>Funding for this initiative is being provided by MOPAC for a period of 6 months.</w:t>
      </w:r>
      <w:r>
        <w:rPr>
          <w:rFonts w:asciiTheme="majorHAnsi" w:hAnsiTheme="majorHAnsi" w:cstheme="majorHAnsi"/>
          <w:bCs/>
        </w:rPr>
        <w:t xml:space="preserve"> The temporary accommodation element is being managed by the London Borough of Camden.</w:t>
      </w:r>
    </w:p>
    <w:p w14:paraId="18B98E4F" w14:textId="77777777" w:rsidR="00E71C3D" w:rsidRPr="00E71C3D" w:rsidRDefault="00E71C3D" w:rsidP="00E71C3D">
      <w:pPr>
        <w:rPr>
          <w:rFonts w:asciiTheme="majorHAnsi" w:hAnsiTheme="majorHAnsi" w:cstheme="majorHAnsi"/>
          <w:b/>
          <w:bCs/>
        </w:rPr>
      </w:pPr>
    </w:p>
    <w:p w14:paraId="642258F0" w14:textId="2606818C" w:rsidR="00D97802" w:rsidRPr="001227F2" w:rsidRDefault="00E71C3D" w:rsidP="00D97802">
      <w:pPr>
        <w:pStyle w:val="Heading3"/>
        <w:numPr>
          <w:ilvl w:val="0"/>
          <w:numId w:val="26"/>
        </w:numPr>
        <w:rPr>
          <w:b/>
          <w:bCs/>
        </w:rPr>
      </w:pPr>
      <w:r w:rsidRPr="00D97802">
        <w:rPr>
          <w:b/>
          <w:bCs/>
        </w:rPr>
        <w:t xml:space="preserve">Roles and </w:t>
      </w:r>
      <w:r w:rsidR="00D97802" w:rsidRPr="00D97802">
        <w:rPr>
          <w:b/>
          <w:bCs/>
        </w:rPr>
        <w:t>responsibilities</w:t>
      </w:r>
    </w:p>
    <w:p w14:paraId="0262D736" w14:textId="06B67846" w:rsidR="00D97802" w:rsidRPr="00D97802" w:rsidRDefault="00D97802" w:rsidP="00D97802">
      <w:pPr>
        <w:pStyle w:val="Heading3"/>
        <w:rPr>
          <w:rFonts w:eastAsia="Times New Roman"/>
          <w:b/>
          <w:bCs/>
          <w:color w:val="009999"/>
        </w:rPr>
      </w:pPr>
      <w:r w:rsidRPr="00D97802">
        <w:rPr>
          <w:rFonts w:eastAsia="Times New Roman"/>
          <w:b/>
          <w:bCs/>
          <w:color w:val="009999"/>
        </w:rPr>
        <w:t>Respect</w:t>
      </w:r>
      <w:r w:rsidR="00481CC4">
        <w:rPr>
          <w:rFonts w:eastAsia="Times New Roman"/>
          <w:b/>
          <w:bCs/>
          <w:color w:val="009999"/>
        </w:rPr>
        <w:t xml:space="preserve"> &amp; SafeLives</w:t>
      </w:r>
    </w:p>
    <w:p w14:paraId="4AD3B3D3" w14:textId="10415182" w:rsidR="00D97802" w:rsidRDefault="00D97802" w:rsidP="00D97802">
      <w:pPr>
        <w:rPr>
          <w:rFonts w:asciiTheme="majorHAnsi" w:eastAsia="Times New Roman" w:hAnsiTheme="majorHAnsi" w:cstheme="majorHAnsi"/>
        </w:rPr>
      </w:pPr>
      <w:r>
        <w:rPr>
          <w:rFonts w:asciiTheme="majorHAnsi" w:eastAsia="Times New Roman" w:hAnsiTheme="majorHAnsi" w:cstheme="majorHAnsi"/>
        </w:rPr>
        <w:t>Funding has been provided by MOPAC to Respect</w:t>
      </w:r>
      <w:r w:rsidR="00481CC4">
        <w:rPr>
          <w:rFonts w:asciiTheme="majorHAnsi" w:eastAsia="Times New Roman" w:hAnsiTheme="majorHAnsi" w:cstheme="majorHAnsi"/>
        </w:rPr>
        <w:t xml:space="preserve"> &amp; SafeLives</w:t>
      </w:r>
      <w:r>
        <w:rPr>
          <w:rFonts w:asciiTheme="majorHAnsi" w:eastAsia="Times New Roman" w:hAnsiTheme="majorHAnsi" w:cstheme="majorHAnsi"/>
        </w:rPr>
        <w:t xml:space="preserve"> to deliver the wrap-around intervention to individuals, identified by children’s social care in participating boroughs who are at risk of perpetrating domestic abuse.</w:t>
      </w:r>
    </w:p>
    <w:p w14:paraId="2D3C2D86" w14:textId="77777777" w:rsidR="00D97802" w:rsidRDefault="00D97802" w:rsidP="00D97802">
      <w:pPr>
        <w:rPr>
          <w:rFonts w:asciiTheme="majorHAnsi" w:eastAsia="Times New Roman" w:hAnsiTheme="majorHAnsi" w:cstheme="majorHAnsi"/>
        </w:rPr>
      </w:pPr>
    </w:p>
    <w:p w14:paraId="24E6E199" w14:textId="30F7B618" w:rsidR="00D97802" w:rsidRDefault="00D97802" w:rsidP="00D97802">
      <w:pPr>
        <w:rPr>
          <w:rFonts w:asciiTheme="majorHAnsi" w:eastAsia="Times New Roman" w:hAnsiTheme="majorHAnsi" w:cstheme="majorHAnsi"/>
        </w:rPr>
      </w:pPr>
      <w:r>
        <w:rPr>
          <w:rFonts w:asciiTheme="majorHAnsi" w:eastAsia="Times New Roman" w:hAnsiTheme="majorHAnsi" w:cstheme="majorHAnsi"/>
        </w:rPr>
        <w:t>Staff from Respect</w:t>
      </w:r>
      <w:r w:rsidR="00481CC4">
        <w:rPr>
          <w:rFonts w:asciiTheme="majorHAnsi" w:eastAsia="Times New Roman" w:hAnsiTheme="majorHAnsi" w:cstheme="majorHAnsi"/>
        </w:rPr>
        <w:t xml:space="preserve"> and SafeLives</w:t>
      </w:r>
      <w:r>
        <w:rPr>
          <w:rFonts w:asciiTheme="majorHAnsi" w:eastAsia="Times New Roman" w:hAnsiTheme="majorHAnsi" w:cstheme="majorHAnsi"/>
        </w:rPr>
        <w:t xml:space="preserve"> will be overseeing the project in terms of p</w:t>
      </w:r>
      <w:r w:rsidRPr="00D97802">
        <w:rPr>
          <w:rFonts w:asciiTheme="majorHAnsi" w:eastAsia="Times New Roman" w:hAnsiTheme="majorHAnsi" w:cstheme="majorHAnsi"/>
        </w:rPr>
        <w:t>rogramme management, coordination</w:t>
      </w:r>
      <w:r>
        <w:rPr>
          <w:rFonts w:asciiTheme="majorHAnsi" w:eastAsia="Times New Roman" w:hAnsiTheme="majorHAnsi" w:cstheme="majorHAnsi"/>
        </w:rPr>
        <w:t xml:space="preserve"> of participating boroughs and project partners and </w:t>
      </w:r>
      <w:r w:rsidRPr="00D97802">
        <w:rPr>
          <w:rFonts w:asciiTheme="majorHAnsi" w:eastAsia="Times New Roman" w:hAnsiTheme="majorHAnsi" w:cstheme="majorHAnsi"/>
        </w:rPr>
        <w:t>reporting</w:t>
      </w:r>
      <w:r>
        <w:rPr>
          <w:rFonts w:asciiTheme="majorHAnsi" w:eastAsia="Times New Roman" w:hAnsiTheme="majorHAnsi" w:cstheme="majorHAnsi"/>
        </w:rPr>
        <w:t>.</w:t>
      </w:r>
    </w:p>
    <w:p w14:paraId="34034FBF" w14:textId="7E17342A" w:rsidR="00D97802" w:rsidRDefault="00D97802" w:rsidP="00D97802">
      <w:pPr>
        <w:rPr>
          <w:rFonts w:asciiTheme="majorHAnsi" w:eastAsia="Times New Roman" w:hAnsiTheme="majorHAnsi" w:cstheme="majorHAnsi"/>
        </w:rPr>
      </w:pPr>
    </w:p>
    <w:p w14:paraId="5B393108" w14:textId="12F2EF49" w:rsidR="00D97802" w:rsidRPr="00D97802" w:rsidRDefault="00D97802" w:rsidP="00D97802">
      <w:pPr>
        <w:rPr>
          <w:rFonts w:asciiTheme="majorHAnsi" w:eastAsia="Times New Roman" w:hAnsiTheme="majorHAnsi" w:cstheme="majorHAnsi"/>
        </w:rPr>
      </w:pPr>
      <w:r>
        <w:rPr>
          <w:rFonts w:asciiTheme="majorHAnsi" w:eastAsia="Times New Roman" w:hAnsiTheme="majorHAnsi" w:cstheme="majorHAnsi"/>
        </w:rPr>
        <w:t>Drawing on knowledge and expertise from the delivery of Drive, Safe and Together, Make a Change and other interventions, Respect staff have designed the intervention model and tools</w:t>
      </w:r>
      <w:r w:rsidR="00354EDA">
        <w:rPr>
          <w:rFonts w:asciiTheme="majorHAnsi" w:eastAsia="Times New Roman" w:hAnsiTheme="majorHAnsi" w:cstheme="majorHAnsi"/>
        </w:rPr>
        <w:t xml:space="preserve"> – see </w:t>
      </w:r>
      <w:r w:rsidR="00354EDA">
        <w:rPr>
          <w:rFonts w:asciiTheme="majorHAnsi" w:eastAsia="Times New Roman" w:hAnsiTheme="majorHAnsi" w:cstheme="majorHAnsi"/>
          <w:i/>
          <w:iCs/>
        </w:rPr>
        <w:t xml:space="preserve">EIP Intervention Manual </w:t>
      </w:r>
      <w:r w:rsidR="00354EDA">
        <w:rPr>
          <w:rFonts w:asciiTheme="majorHAnsi" w:eastAsia="Times New Roman" w:hAnsiTheme="majorHAnsi" w:cstheme="majorHAnsi"/>
        </w:rPr>
        <w:t>for further detail</w:t>
      </w:r>
      <w:r>
        <w:rPr>
          <w:rFonts w:asciiTheme="majorHAnsi" w:eastAsia="Times New Roman" w:hAnsiTheme="majorHAnsi" w:cstheme="majorHAnsi"/>
        </w:rPr>
        <w:t xml:space="preserve">. Respect will be overseeing </w:t>
      </w:r>
      <w:r w:rsidR="00354EDA">
        <w:rPr>
          <w:rFonts w:asciiTheme="majorHAnsi" w:eastAsia="Times New Roman" w:hAnsiTheme="majorHAnsi" w:cstheme="majorHAnsi"/>
        </w:rPr>
        <w:t>delivery, continuing to develop the model in response to feedback and learning, and supervising the Early Intervention Practitioners.</w:t>
      </w:r>
      <w:r>
        <w:rPr>
          <w:rFonts w:asciiTheme="majorHAnsi" w:eastAsia="Times New Roman" w:hAnsiTheme="majorHAnsi" w:cstheme="majorHAnsi"/>
        </w:rPr>
        <w:t xml:space="preserve"> </w:t>
      </w:r>
    </w:p>
    <w:p w14:paraId="746F1287" w14:textId="77777777" w:rsidR="00D97802" w:rsidRDefault="00D97802" w:rsidP="00D97802">
      <w:pPr>
        <w:rPr>
          <w:rFonts w:asciiTheme="majorHAnsi" w:eastAsia="Times New Roman" w:hAnsiTheme="majorHAnsi" w:cstheme="majorHAnsi"/>
        </w:rPr>
      </w:pPr>
    </w:p>
    <w:p w14:paraId="4A4D37FB" w14:textId="152B5D99" w:rsidR="00354EDA" w:rsidRPr="00D97802" w:rsidRDefault="00354EDA" w:rsidP="00354EDA">
      <w:pPr>
        <w:pStyle w:val="Heading3"/>
        <w:rPr>
          <w:rFonts w:eastAsia="Times New Roman"/>
          <w:b/>
          <w:bCs/>
          <w:color w:val="009999"/>
        </w:rPr>
      </w:pPr>
      <w:proofErr w:type="spellStart"/>
      <w:r>
        <w:rPr>
          <w:rFonts w:eastAsia="Times New Roman"/>
          <w:b/>
          <w:bCs/>
          <w:color w:val="009999"/>
        </w:rPr>
        <w:t>Cranstoun</w:t>
      </w:r>
      <w:proofErr w:type="spellEnd"/>
    </w:p>
    <w:p w14:paraId="172C9045" w14:textId="4588C8DE" w:rsidR="00354EDA" w:rsidRDefault="00354EDA" w:rsidP="00D97802">
      <w:pPr>
        <w:rPr>
          <w:rFonts w:asciiTheme="majorHAnsi" w:eastAsia="Times New Roman" w:hAnsiTheme="majorHAnsi" w:cstheme="majorHAnsi"/>
        </w:rPr>
      </w:pPr>
      <w:proofErr w:type="spellStart"/>
      <w:r>
        <w:rPr>
          <w:rFonts w:asciiTheme="majorHAnsi" w:eastAsia="Times New Roman" w:hAnsiTheme="majorHAnsi" w:cstheme="majorHAnsi"/>
        </w:rPr>
        <w:t>Cranstoun</w:t>
      </w:r>
      <w:proofErr w:type="spellEnd"/>
      <w:r>
        <w:rPr>
          <w:rFonts w:asciiTheme="majorHAnsi" w:eastAsia="Times New Roman" w:hAnsiTheme="majorHAnsi" w:cstheme="majorHAnsi"/>
        </w:rPr>
        <w:t xml:space="preserve"> will be the delivery partner for this project. Staff from </w:t>
      </w:r>
      <w:proofErr w:type="spellStart"/>
      <w:r>
        <w:rPr>
          <w:rFonts w:asciiTheme="majorHAnsi" w:eastAsia="Times New Roman" w:hAnsiTheme="majorHAnsi" w:cstheme="majorHAnsi"/>
        </w:rPr>
        <w:t>Cranstoun</w:t>
      </w:r>
      <w:proofErr w:type="spellEnd"/>
      <w:r>
        <w:rPr>
          <w:rFonts w:asciiTheme="majorHAnsi" w:eastAsia="Times New Roman" w:hAnsiTheme="majorHAnsi" w:cstheme="majorHAnsi"/>
        </w:rPr>
        <w:t xml:space="preserve"> will be fulfilling the role of Early Intervention Practitioner, with oversight and guidance from Respect. An SLA is in place between SafeLives, Respect and </w:t>
      </w:r>
      <w:proofErr w:type="spellStart"/>
      <w:r>
        <w:rPr>
          <w:rFonts w:asciiTheme="majorHAnsi" w:eastAsia="Times New Roman" w:hAnsiTheme="majorHAnsi" w:cstheme="majorHAnsi"/>
        </w:rPr>
        <w:t>Cranstoun</w:t>
      </w:r>
      <w:proofErr w:type="spellEnd"/>
      <w:r>
        <w:rPr>
          <w:rFonts w:asciiTheme="majorHAnsi" w:eastAsia="Times New Roman" w:hAnsiTheme="majorHAnsi" w:cstheme="majorHAnsi"/>
        </w:rPr>
        <w:t>.</w:t>
      </w:r>
    </w:p>
    <w:p w14:paraId="65F8DBC9" w14:textId="77777777" w:rsidR="00354EDA" w:rsidRDefault="00354EDA" w:rsidP="00D97802">
      <w:pPr>
        <w:rPr>
          <w:rFonts w:asciiTheme="majorHAnsi" w:eastAsia="Times New Roman" w:hAnsiTheme="majorHAnsi" w:cstheme="majorHAnsi"/>
        </w:rPr>
      </w:pPr>
    </w:p>
    <w:p w14:paraId="6E7324A9" w14:textId="3344F7EC" w:rsidR="00354EDA" w:rsidRDefault="00354EDA" w:rsidP="00D97802">
      <w:pPr>
        <w:rPr>
          <w:rFonts w:asciiTheme="majorHAnsi" w:eastAsia="Times New Roman" w:hAnsiTheme="majorHAnsi" w:cstheme="majorHAnsi"/>
        </w:rPr>
      </w:pPr>
      <w:proofErr w:type="spellStart"/>
      <w:r>
        <w:rPr>
          <w:rFonts w:asciiTheme="majorHAnsi" w:eastAsia="Times New Roman" w:hAnsiTheme="majorHAnsi" w:cstheme="majorHAnsi"/>
        </w:rPr>
        <w:lastRenderedPageBreak/>
        <w:t>Cranstoun</w:t>
      </w:r>
      <w:proofErr w:type="spellEnd"/>
      <w:r>
        <w:rPr>
          <w:rFonts w:asciiTheme="majorHAnsi" w:eastAsia="Times New Roman" w:hAnsiTheme="majorHAnsi" w:cstheme="majorHAnsi"/>
        </w:rPr>
        <w:t xml:space="preserve"> deliver domestic abuse services in several London boroughs, as well as the Drive Project in West Mercia.</w:t>
      </w:r>
    </w:p>
    <w:p w14:paraId="3B4E9909" w14:textId="0CD27ECB" w:rsidR="00354EDA" w:rsidRDefault="00354EDA" w:rsidP="00D97802">
      <w:pPr>
        <w:rPr>
          <w:rFonts w:asciiTheme="majorHAnsi" w:eastAsia="Times New Roman" w:hAnsiTheme="majorHAnsi" w:cstheme="majorHAnsi"/>
        </w:rPr>
      </w:pPr>
    </w:p>
    <w:p w14:paraId="0256D8DD" w14:textId="6BA6CEAD" w:rsidR="00354EDA" w:rsidRDefault="00354EDA" w:rsidP="00354EDA">
      <w:pPr>
        <w:pStyle w:val="Heading3"/>
        <w:rPr>
          <w:rFonts w:eastAsia="Times New Roman"/>
          <w:b/>
          <w:bCs/>
          <w:color w:val="009999"/>
        </w:rPr>
      </w:pPr>
      <w:r>
        <w:rPr>
          <w:rFonts w:eastAsia="Times New Roman"/>
          <w:b/>
          <w:bCs/>
          <w:color w:val="009999"/>
        </w:rPr>
        <w:t>London Borough of Camden</w:t>
      </w:r>
    </w:p>
    <w:p w14:paraId="7953BBDB" w14:textId="06F49A70" w:rsidR="00354EDA" w:rsidRDefault="00354EDA" w:rsidP="00354EDA">
      <w:pPr>
        <w:rPr>
          <w:rFonts w:asciiTheme="majorHAnsi" w:hAnsiTheme="majorHAnsi" w:cstheme="majorHAnsi"/>
        </w:rPr>
      </w:pPr>
      <w:r>
        <w:rPr>
          <w:rFonts w:asciiTheme="majorHAnsi" w:hAnsiTheme="majorHAnsi" w:cstheme="majorHAnsi"/>
        </w:rPr>
        <w:t>The Lond</w:t>
      </w:r>
      <w:r w:rsidR="001E0586">
        <w:rPr>
          <w:rFonts w:asciiTheme="majorHAnsi" w:hAnsiTheme="majorHAnsi" w:cstheme="majorHAnsi"/>
        </w:rPr>
        <w:t>on Borough of Camden will be managing the temporary accommodation component of the intervention, on behalf of the ALDCS. The London Borough of Camden will be holding the funding available for temporary accommodation and working with participating boroughs to source appropriate temporary accommodation where required.</w:t>
      </w:r>
    </w:p>
    <w:p w14:paraId="5DAF790C" w14:textId="2FC3AE62" w:rsidR="00354EDA" w:rsidRDefault="00354EDA" w:rsidP="00354EDA">
      <w:pPr>
        <w:rPr>
          <w:rFonts w:asciiTheme="majorHAnsi" w:hAnsiTheme="majorHAnsi" w:cstheme="majorHAnsi"/>
        </w:rPr>
      </w:pPr>
    </w:p>
    <w:p w14:paraId="47DEA832" w14:textId="1F934E37" w:rsidR="001E0586" w:rsidRDefault="001E0586" w:rsidP="001E0586">
      <w:pPr>
        <w:pStyle w:val="Heading3"/>
        <w:rPr>
          <w:rFonts w:eastAsia="Times New Roman"/>
          <w:b/>
          <w:bCs/>
          <w:color w:val="009999"/>
        </w:rPr>
      </w:pPr>
      <w:r>
        <w:rPr>
          <w:rFonts w:eastAsia="Times New Roman"/>
          <w:b/>
          <w:bCs/>
          <w:color w:val="009999"/>
        </w:rPr>
        <w:t>Participating Boroughs</w:t>
      </w:r>
    </w:p>
    <w:p w14:paraId="123FDCB3" w14:textId="37028C6E" w:rsidR="001E0586" w:rsidRPr="00354EDA" w:rsidRDefault="001E0586" w:rsidP="00354EDA">
      <w:pPr>
        <w:rPr>
          <w:rFonts w:asciiTheme="majorHAnsi" w:hAnsiTheme="majorHAnsi" w:cstheme="majorHAnsi"/>
        </w:rPr>
      </w:pPr>
      <w:r>
        <w:rPr>
          <w:rFonts w:asciiTheme="majorHAnsi" w:hAnsiTheme="majorHAnsi" w:cstheme="majorHAnsi"/>
        </w:rPr>
        <w:t>Participating boroughs will be responsible for:</w:t>
      </w:r>
    </w:p>
    <w:p w14:paraId="743C0AC5" w14:textId="695AA2BA" w:rsidR="00E71C3D" w:rsidRDefault="001E0586" w:rsidP="00E71C3D">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Working with Respect</w:t>
      </w:r>
      <w:r w:rsidR="00481CC4">
        <w:rPr>
          <w:rFonts w:asciiTheme="majorHAnsi" w:eastAsia="Times New Roman" w:hAnsiTheme="majorHAnsi" w:cstheme="majorHAnsi"/>
        </w:rPr>
        <w:t>/SafeLives</w:t>
      </w:r>
      <w:r>
        <w:rPr>
          <w:rFonts w:asciiTheme="majorHAnsi" w:eastAsia="Times New Roman" w:hAnsiTheme="majorHAnsi" w:cstheme="majorHAnsi"/>
        </w:rPr>
        <w:t xml:space="preserve"> to develop and refine the model in response to feedback</w:t>
      </w:r>
    </w:p>
    <w:p w14:paraId="33B5B4F2" w14:textId="3F122C4E" w:rsidR="001E0586" w:rsidRDefault="001E0586" w:rsidP="00E71C3D">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Identifying cases which may be suitable for the intervention and referring them to the service</w:t>
      </w:r>
    </w:p>
    <w:p w14:paraId="3B046832" w14:textId="78D12ACD" w:rsidR="001E0586" w:rsidRDefault="001E0586" w:rsidP="00E71C3D">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Working with the Early Intervention Practitioner to support the assessment, ongoing risk management</w:t>
      </w:r>
      <w:r w:rsidR="00E620C4">
        <w:rPr>
          <w:rFonts w:asciiTheme="majorHAnsi" w:eastAsia="Times New Roman" w:hAnsiTheme="majorHAnsi" w:cstheme="majorHAnsi"/>
        </w:rPr>
        <w:t xml:space="preserve"> and intervention planning</w:t>
      </w:r>
      <w:r>
        <w:rPr>
          <w:rFonts w:asciiTheme="majorHAnsi" w:eastAsia="Times New Roman" w:hAnsiTheme="majorHAnsi" w:cstheme="majorHAnsi"/>
        </w:rPr>
        <w:t xml:space="preserve"> and case closure process as outlined in the </w:t>
      </w:r>
      <w:r>
        <w:rPr>
          <w:rFonts w:asciiTheme="majorHAnsi" w:eastAsia="Times New Roman" w:hAnsiTheme="majorHAnsi" w:cstheme="majorHAnsi"/>
          <w:i/>
          <w:iCs/>
        </w:rPr>
        <w:t>Early Intervention Project – Guidance Pack for Social Care Practitioners</w:t>
      </w:r>
    </w:p>
    <w:p w14:paraId="723C047C" w14:textId="77777777" w:rsidR="001E0586" w:rsidRPr="001E0586" w:rsidRDefault="001E0586" w:rsidP="001E0586">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 xml:space="preserve">Supporting the partner and family during the intervention as outlined in the </w:t>
      </w:r>
      <w:r>
        <w:rPr>
          <w:rFonts w:asciiTheme="majorHAnsi" w:eastAsia="Times New Roman" w:hAnsiTheme="majorHAnsi" w:cstheme="majorHAnsi"/>
          <w:i/>
          <w:iCs/>
        </w:rPr>
        <w:t>Early Intervention Project – Guidance Pack for Social Care Practitioners</w:t>
      </w:r>
    </w:p>
    <w:p w14:paraId="69A7B605" w14:textId="33C83BCC" w:rsidR="001E0586" w:rsidRDefault="001E0586" w:rsidP="001E0586">
      <w:pPr>
        <w:pStyle w:val="ListParagraph"/>
        <w:numPr>
          <w:ilvl w:val="0"/>
          <w:numId w:val="16"/>
        </w:numPr>
        <w:rPr>
          <w:rFonts w:asciiTheme="majorHAnsi" w:eastAsia="Times New Roman" w:hAnsiTheme="majorHAnsi" w:cstheme="majorHAnsi"/>
        </w:rPr>
      </w:pPr>
      <w:r>
        <w:rPr>
          <w:rFonts w:asciiTheme="majorHAnsi" w:eastAsia="Times New Roman" w:hAnsiTheme="majorHAnsi" w:cstheme="majorHAnsi"/>
        </w:rPr>
        <w:t>Sourcing appropriate temporary accommodation placements where it</w:t>
      </w:r>
      <w:r w:rsidR="00E620C4">
        <w:rPr>
          <w:rFonts w:asciiTheme="majorHAnsi" w:eastAsia="Times New Roman" w:hAnsiTheme="majorHAnsi" w:cstheme="majorHAnsi"/>
        </w:rPr>
        <w:t xml:space="preserve"> has</w:t>
      </w:r>
      <w:r>
        <w:rPr>
          <w:rFonts w:asciiTheme="majorHAnsi" w:eastAsia="Times New Roman" w:hAnsiTheme="majorHAnsi" w:cstheme="majorHAnsi"/>
        </w:rPr>
        <w:t xml:space="preserve"> been identified that it</w:t>
      </w:r>
      <w:r w:rsidR="00E620C4">
        <w:rPr>
          <w:rFonts w:asciiTheme="majorHAnsi" w:eastAsia="Times New Roman" w:hAnsiTheme="majorHAnsi" w:cstheme="majorHAnsi"/>
        </w:rPr>
        <w:t xml:space="preserve"> is</w:t>
      </w:r>
      <w:r>
        <w:rPr>
          <w:rFonts w:asciiTheme="majorHAnsi" w:eastAsia="Times New Roman" w:hAnsiTheme="majorHAnsi" w:cstheme="majorHAnsi"/>
        </w:rPr>
        <w:t xml:space="preserve"> suitable for an individual to be offered this alongside the</w:t>
      </w:r>
      <w:r w:rsidR="00E620C4">
        <w:rPr>
          <w:rFonts w:asciiTheme="majorHAnsi" w:eastAsia="Times New Roman" w:hAnsiTheme="majorHAnsi" w:cstheme="majorHAnsi"/>
        </w:rPr>
        <w:t xml:space="preserve"> behaviour change </w:t>
      </w:r>
      <w:r>
        <w:rPr>
          <w:rFonts w:asciiTheme="majorHAnsi" w:eastAsia="Times New Roman" w:hAnsiTheme="majorHAnsi" w:cstheme="majorHAnsi"/>
        </w:rPr>
        <w:t>intervention.</w:t>
      </w:r>
    </w:p>
    <w:p w14:paraId="63DD1551" w14:textId="71FDF7C7" w:rsidR="00E71C3D" w:rsidRPr="001E0586" w:rsidRDefault="00E71C3D" w:rsidP="001E0586">
      <w:pPr>
        <w:pStyle w:val="ListParagraph"/>
        <w:numPr>
          <w:ilvl w:val="0"/>
          <w:numId w:val="16"/>
        </w:numPr>
        <w:rPr>
          <w:rFonts w:asciiTheme="majorHAnsi" w:eastAsia="Times New Roman" w:hAnsiTheme="majorHAnsi" w:cstheme="majorHAnsi"/>
        </w:rPr>
      </w:pPr>
      <w:r w:rsidRPr="001E0586">
        <w:rPr>
          <w:rFonts w:asciiTheme="majorHAnsi" w:eastAsia="Times New Roman" w:hAnsiTheme="majorHAnsi" w:cstheme="majorHAnsi"/>
        </w:rPr>
        <w:t>Facilitat</w:t>
      </w:r>
      <w:r w:rsidR="001E0586">
        <w:rPr>
          <w:rFonts w:asciiTheme="majorHAnsi" w:eastAsia="Times New Roman" w:hAnsiTheme="majorHAnsi" w:cstheme="majorHAnsi"/>
        </w:rPr>
        <w:t>ing</w:t>
      </w:r>
      <w:r w:rsidRPr="001E0586">
        <w:rPr>
          <w:rFonts w:asciiTheme="majorHAnsi" w:eastAsia="Times New Roman" w:hAnsiTheme="majorHAnsi" w:cstheme="majorHAnsi"/>
        </w:rPr>
        <w:t xml:space="preserve"> access to </w:t>
      </w:r>
      <w:r w:rsidR="00E620C4">
        <w:rPr>
          <w:rFonts w:asciiTheme="majorHAnsi" w:eastAsia="Times New Roman" w:hAnsiTheme="majorHAnsi" w:cstheme="majorHAnsi"/>
        </w:rPr>
        <w:t xml:space="preserve">alternative/additional </w:t>
      </w:r>
      <w:r w:rsidR="001E0586">
        <w:rPr>
          <w:rFonts w:asciiTheme="majorHAnsi" w:eastAsia="Times New Roman" w:hAnsiTheme="majorHAnsi" w:cstheme="majorHAnsi"/>
        </w:rPr>
        <w:t xml:space="preserve">child, </w:t>
      </w:r>
      <w:r w:rsidRPr="001E0586">
        <w:rPr>
          <w:rFonts w:asciiTheme="majorHAnsi" w:eastAsia="Times New Roman" w:hAnsiTheme="majorHAnsi" w:cstheme="majorHAnsi"/>
        </w:rPr>
        <w:t>victim and perpetrator services where required</w:t>
      </w:r>
      <w:r w:rsidR="001E0586">
        <w:rPr>
          <w:rFonts w:asciiTheme="majorHAnsi" w:eastAsia="Times New Roman" w:hAnsiTheme="majorHAnsi" w:cstheme="majorHAnsi"/>
        </w:rPr>
        <w:t xml:space="preserve"> as part of the risk management </w:t>
      </w:r>
      <w:r w:rsidR="00E620C4">
        <w:rPr>
          <w:rFonts w:asciiTheme="majorHAnsi" w:eastAsia="Times New Roman" w:hAnsiTheme="majorHAnsi" w:cstheme="majorHAnsi"/>
        </w:rPr>
        <w:t xml:space="preserve">and intervention </w:t>
      </w:r>
      <w:r w:rsidR="001E0586">
        <w:rPr>
          <w:rFonts w:asciiTheme="majorHAnsi" w:eastAsia="Times New Roman" w:hAnsiTheme="majorHAnsi" w:cstheme="majorHAnsi"/>
        </w:rPr>
        <w:t xml:space="preserve">plan, including onward referrals to perpetrator programmes, where an individual is assessed as not being suitable for this </w:t>
      </w:r>
      <w:r w:rsidR="00E620C4">
        <w:rPr>
          <w:rFonts w:asciiTheme="majorHAnsi" w:eastAsia="Times New Roman" w:hAnsiTheme="majorHAnsi" w:cstheme="majorHAnsi"/>
        </w:rPr>
        <w:t xml:space="preserve">early </w:t>
      </w:r>
      <w:r w:rsidR="001E0586">
        <w:rPr>
          <w:rFonts w:asciiTheme="majorHAnsi" w:eastAsia="Times New Roman" w:hAnsiTheme="majorHAnsi" w:cstheme="majorHAnsi"/>
        </w:rPr>
        <w:t>intervention</w:t>
      </w:r>
      <w:r w:rsidR="00E620C4">
        <w:rPr>
          <w:rFonts w:asciiTheme="majorHAnsi" w:eastAsia="Times New Roman" w:hAnsiTheme="majorHAnsi" w:cstheme="majorHAnsi"/>
        </w:rPr>
        <w:t xml:space="preserve"> project</w:t>
      </w:r>
      <w:r w:rsidR="001E0586">
        <w:rPr>
          <w:rFonts w:asciiTheme="majorHAnsi" w:eastAsia="Times New Roman" w:hAnsiTheme="majorHAnsi" w:cstheme="majorHAnsi"/>
        </w:rPr>
        <w:t>.</w:t>
      </w:r>
    </w:p>
    <w:p w14:paraId="31EA3004" w14:textId="77777777" w:rsidR="00E71C3D" w:rsidRPr="00E71C3D" w:rsidRDefault="00E71C3D" w:rsidP="00E71C3D">
      <w:pPr>
        <w:rPr>
          <w:rFonts w:asciiTheme="majorHAnsi" w:hAnsiTheme="majorHAnsi" w:cstheme="majorHAnsi"/>
        </w:rPr>
      </w:pPr>
    </w:p>
    <w:p w14:paraId="616D7470" w14:textId="70C71C07" w:rsidR="00E71C3D" w:rsidRPr="001E0586" w:rsidRDefault="001E0586" w:rsidP="001E0586">
      <w:pPr>
        <w:rPr>
          <w:rFonts w:asciiTheme="majorHAnsi" w:eastAsia="Times New Roman" w:hAnsiTheme="majorHAnsi" w:cstheme="majorHAnsi"/>
        </w:rPr>
      </w:pPr>
      <w:r>
        <w:rPr>
          <w:rFonts w:asciiTheme="majorHAnsi" w:eastAsia="Times New Roman" w:hAnsiTheme="majorHAnsi" w:cstheme="majorHAnsi"/>
        </w:rPr>
        <w:t>Participating b</w:t>
      </w:r>
      <w:r w:rsidR="00E71C3D" w:rsidRPr="001E0586">
        <w:rPr>
          <w:rFonts w:asciiTheme="majorHAnsi" w:eastAsia="Times New Roman" w:hAnsiTheme="majorHAnsi" w:cstheme="majorHAnsi"/>
        </w:rPr>
        <w:t xml:space="preserve">oroughs </w:t>
      </w:r>
      <w:r w:rsidR="00E620C4">
        <w:rPr>
          <w:rFonts w:asciiTheme="majorHAnsi" w:eastAsia="Times New Roman" w:hAnsiTheme="majorHAnsi" w:cstheme="majorHAnsi"/>
        </w:rPr>
        <w:t xml:space="preserve">are </w:t>
      </w:r>
      <w:r w:rsidR="00E71C3D" w:rsidRPr="001E0586">
        <w:rPr>
          <w:rFonts w:asciiTheme="majorHAnsi" w:eastAsia="Times New Roman" w:hAnsiTheme="majorHAnsi" w:cstheme="majorHAnsi"/>
        </w:rPr>
        <w:t>to provide a name</w:t>
      </w:r>
      <w:r>
        <w:rPr>
          <w:rFonts w:asciiTheme="majorHAnsi" w:eastAsia="Times New Roman" w:hAnsiTheme="majorHAnsi" w:cstheme="majorHAnsi"/>
        </w:rPr>
        <w:t>d</w:t>
      </w:r>
      <w:r w:rsidR="00E71C3D" w:rsidRPr="001E0586">
        <w:rPr>
          <w:rFonts w:asciiTheme="majorHAnsi" w:eastAsia="Times New Roman" w:hAnsiTheme="majorHAnsi" w:cstheme="majorHAnsi"/>
        </w:rPr>
        <w:t xml:space="preserve"> SPOC</w:t>
      </w:r>
      <w:r>
        <w:rPr>
          <w:rFonts w:asciiTheme="majorHAnsi" w:eastAsia="Times New Roman" w:hAnsiTheme="majorHAnsi" w:cstheme="majorHAnsi"/>
        </w:rPr>
        <w:t xml:space="preserve"> for the project. </w:t>
      </w:r>
      <w:r w:rsidR="00E71C3D" w:rsidRPr="001E0586">
        <w:rPr>
          <w:rFonts w:asciiTheme="majorHAnsi" w:eastAsia="Times New Roman" w:hAnsiTheme="majorHAnsi" w:cstheme="majorHAnsi"/>
        </w:rPr>
        <w:t xml:space="preserve">SPOCs </w:t>
      </w:r>
      <w:r w:rsidRPr="001E0586">
        <w:rPr>
          <w:rFonts w:asciiTheme="majorHAnsi" w:eastAsia="Times New Roman" w:hAnsiTheme="majorHAnsi" w:cstheme="majorHAnsi"/>
        </w:rPr>
        <w:t xml:space="preserve">will be </w:t>
      </w:r>
      <w:r w:rsidR="00E71C3D" w:rsidRPr="001E0586">
        <w:rPr>
          <w:rFonts w:asciiTheme="majorHAnsi" w:eastAsia="Times New Roman" w:hAnsiTheme="majorHAnsi" w:cstheme="majorHAnsi"/>
        </w:rPr>
        <w:t>responsible for engaging with model development</w:t>
      </w:r>
      <w:r w:rsidRPr="001E0586">
        <w:rPr>
          <w:rFonts w:asciiTheme="majorHAnsi" w:eastAsia="Times New Roman" w:hAnsiTheme="majorHAnsi" w:cstheme="majorHAnsi"/>
        </w:rPr>
        <w:t xml:space="preserve"> and learning as well as</w:t>
      </w:r>
      <w:r w:rsidR="00E71C3D" w:rsidRPr="001E0586">
        <w:rPr>
          <w:rFonts w:asciiTheme="majorHAnsi" w:eastAsia="Times New Roman" w:hAnsiTheme="majorHAnsi" w:cstheme="majorHAnsi"/>
        </w:rPr>
        <w:t xml:space="preserve"> supporting and facilitating relationships with relevant teams </w:t>
      </w:r>
      <w:r w:rsidRPr="001E0586">
        <w:rPr>
          <w:rFonts w:asciiTheme="majorHAnsi" w:eastAsia="Times New Roman" w:hAnsiTheme="majorHAnsi" w:cstheme="majorHAnsi"/>
        </w:rPr>
        <w:t>including children’s social care, housing, adult social care and information governance.</w:t>
      </w:r>
    </w:p>
    <w:p w14:paraId="3F18E0FA" w14:textId="77777777" w:rsidR="00E71C3D" w:rsidRPr="00E71C3D" w:rsidRDefault="00E71C3D" w:rsidP="00E71C3D">
      <w:pPr>
        <w:rPr>
          <w:rFonts w:asciiTheme="majorHAnsi" w:hAnsiTheme="majorHAnsi" w:cstheme="majorHAnsi"/>
          <w:b/>
          <w:bCs/>
        </w:rPr>
      </w:pPr>
    </w:p>
    <w:p w14:paraId="5E87C825" w14:textId="4E14FBFB" w:rsidR="001227F2" w:rsidRDefault="001227F2" w:rsidP="001E0586">
      <w:pPr>
        <w:pStyle w:val="Heading3"/>
        <w:numPr>
          <w:ilvl w:val="0"/>
          <w:numId w:val="26"/>
        </w:numPr>
        <w:rPr>
          <w:b/>
          <w:bCs/>
        </w:rPr>
      </w:pPr>
      <w:r>
        <w:rPr>
          <w:b/>
          <w:bCs/>
        </w:rPr>
        <w:t>Intervention Overview</w:t>
      </w:r>
    </w:p>
    <w:p w14:paraId="3557C378" w14:textId="3AAF7441" w:rsidR="0076498F" w:rsidRPr="0076498F" w:rsidRDefault="00D25A7A" w:rsidP="0076498F">
      <w:pPr>
        <w:pStyle w:val="Heading3"/>
        <w:rPr>
          <w:rFonts w:eastAsia="Times New Roman"/>
          <w:b/>
          <w:bCs/>
          <w:color w:val="009999"/>
        </w:rPr>
      </w:pPr>
      <w:r w:rsidRPr="0076498F">
        <w:rPr>
          <w:rFonts w:eastAsia="Times New Roman"/>
          <w:b/>
          <w:bCs/>
          <w:color w:val="009999"/>
        </w:rPr>
        <w:t>Target group</w:t>
      </w:r>
    </w:p>
    <w:p w14:paraId="32A176C5" w14:textId="1DB828F3" w:rsidR="0076498F" w:rsidRDefault="00D25A7A" w:rsidP="0076498F">
      <w:pPr>
        <w:spacing w:line="276" w:lineRule="auto"/>
        <w:rPr>
          <w:rFonts w:asciiTheme="majorHAnsi" w:eastAsia="Times New Roman" w:hAnsiTheme="majorHAnsi" w:cstheme="majorHAnsi"/>
        </w:rPr>
      </w:pPr>
      <w:r w:rsidRPr="0076498F">
        <w:rPr>
          <w:rFonts w:asciiTheme="majorHAnsi" w:eastAsia="Times New Roman" w:hAnsiTheme="majorHAnsi" w:cstheme="majorHAnsi"/>
        </w:rPr>
        <w:t>The primary target group</w:t>
      </w:r>
      <w:r w:rsidR="0076498F">
        <w:rPr>
          <w:rFonts w:asciiTheme="majorHAnsi" w:eastAsia="Times New Roman" w:hAnsiTheme="majorHAnsi" w:cstheme="majorHAnsi"/>
        </w:rPr>
        <w:t xml:space="preserve"> for this intervention are individuals who are identified to be at risk /on the cusp of perpetrating abuse in families who are already in contact with children’s services. This is a</w:t>
      </w:r>
      <w:r w:rsidRPr="0076498F">
        <w:rPr>
          <w:rFonts w:asciiTheme="majorHAnsi" w:eastAsia="Times New Roman" w:hAnsiTheme="majorHAnsi" w:cstheme="majorHAnsi"/>
        </w:rPr>
        <w:t xml:space="preserve"> lower risk cohort in need of early intervention to prevent abuse from occurring. </w:t>
      </w:r>
    </w:p>
    <w:p w14:paraId="3D07B32A" w14:textId="6B7137A2" w:rsidR="0076498F" w:rsidRDefault="0076498F" w:rsidP="0076498F">
      <w:pPr>
        <w:spacing w:line="276" w:lineRule="auto"/>
        <w:rPr>
          <w:rFonts w:asciiTheme="majorHAnsi" w:eastAsia="Times New Roman" w:hAnsiTheme="majorHAnsi" w:cstheme="majorHAnsi"/>
        </w:rPr>
      </w:pPr>
    </w:p>
    <w:p w14:paraId="3516B928" w14:textId="2AB65A71" w:rsidR="0076498F" w:rsidRDefault="0076498F" w:rsidP="0076498F">
      <w:pPr>
        <w:rPr>
          <w:rFonts w:asciiTheme="majorHAnsi" w:hAnsiTheme="majorHAnsi" w:cstheme="majorHAnsi"/>
        </w:rPr>
      </w:pPr>
      <w:r>
        <w:rPr>
          <w:rFonts w:ascii="Calibri Light" w:eastAsia="Times New Roman" w:hAnsi="Calibri Light" w:cs="Calibri Light"/>
          <w:bCs/>
        </w:rPr>
        <w:t xml:space="preserve">The intervention is designed to </w:t>
      </w:r>
      <w:r w:rsidRPr="0052496E">
        <w:rPr>
          <w:rFonts w:ascii="Calibri Light" w:eastAsia="Times New Roman" w:hAnsi="Calibri Light" w:cs="Calibri Light"/>
          <w:bCs/>
        </w:rPr>
        <w:t>Intervene with abusive</w:t>
      </w:r>
      <w:r>
        <w:rPr>
          <w:rFonts w:ascii="Calibri Light" w:eastAsia="Times New Roman" w:hAnsi="Calibri Light" w:cs="Calibri Light"/>
          <w:bCs/>
        </w:rPr>
        <w:t xml:space="preserve"> and harmful</w:t>
      </w:r>
      <w:r w:rsidRPr="0052496E">
        <w:rPr>
          <w:rFonts w:ascii="Calibri Light" w:eastAsia="Times New Roman" w:hAnsi="Calibri Light" w:cs="Calibri Light"/>
          <w:bCs/>
        </w:rPr>
        <w:t xml:space="preserve"> behaviour</w:t>
      </w:r>
      <w:r>
        <w:rPr>
          <w:rFonts w:ascii="Calibri Light" w:eastAsia="Times New Roman" w:hAnsi="Calibri Light" w:cs="Calibri Light"/>
          <w:bCs/>
        </w:rPr>
        <w:t>s at an</w:t>
      </w:r>
      <w:r w:rsidRPr="0052496E">
        <w:rPr>
          <w:rFonts w:ascii="Calibri Light" w:eastAsia="Times New Roman" w:hAnsi="Calibri Light" w:cs="Calibri Light"/>
          <w:bCs/>
        </w:rPr>
        <w:t xml:space="preserve"> earlier stage</w:t>
      </w:r>
      <w:r>
        <w:rPr>
          <w:rFonts w:ascii="Calibri Light" w:eastAsia="Times New Roman" w:hAnsi="Calibri Light" w:cs="Calibri Light"/>
          <w:bCs/>
        </w:rPr>
        <w:t xml:space="preserve"> </w:t>
      </w:r>
      <w:r w:rsidRPr="0052496E">
        <w:rPr>
          <w:rFonts w:ascii="Calibri Light" w:eastAsia="Times New Roman" w:hAnsi="Calibri Light" w:cs="Calibri Light"/>
          <w:bCs/>
        </w:rPr>
        <w:t>before it becomes entrenched</w:t>
      </w:r>
      <w:r>
        <w:rPr>
          <w:rFonts w:ascii="Calibri Light" w:eastAsia="Times New Roman" w:hAnsi="Calibri Light" w:cs="Calibri Light"/>
          <w:bCs/>
        </w:rPr>
        <w:t xml:space="preserve">, thus facilitating enhanced safety for victims/survivors and their children before it reaches thresholds </w:t>
      </w:r>
      <w:r w:rsidRPr="00BF3E37">
        <w:rPr>
          <w:rFonts w:ascii="Calibri Light" w:eastAsia="Times New Roman" w:hAnsi="Calibri Light" w:cs="Calibri Light"/>
          <w:bCs/>
        </w:rPr>
        <w:t>where intervention is</w:t>
      </w:r>
      <w:r>
        <w:rPr>
          <w:rFonts w:ascii="Calibri Light" w:eastAsia="Times New Roman" w:hAnsi="Calibri Light" w:cs="Calibri Light"/>
          <w:bCs/>
        </w:rPr>
        <w:t xml:space="preserve"> </w:t>
      </w:r>
      <w:r w:rsidRPr="00BF3E37">
        <w:rPr>
          <w:rFonts w:ascii="Calibri Light" w:eastAsia="Times New Roman" w:hAnsi="Calibri Light" w:cs="Calibri Light"/>
          <w:bCs/>
        </w:rPr>
        <w:t>mandated by courts or by child protection orders</w:t>
      </w:r>
      <w:r>
        <w:rPr>
          <w:rFonts w:ascii="Calibri Light" w:eastAsia="Times New Roman" w:hAnsi="Calibri Light" w:cs="Calibri Light"/>
          <w:bCs/>
        </w:rPr>
        <w:t>.</w:t>
      </w:r>
      <w:r w:rsidRPr="0076498F">
        <w:rPr>
          <w:rFonts w:asciiTheme="majorHAnsi" w:hAnsiTheme="majorHAnsi" w:cstheme="majorHAnsi"/>
        </w:rPr>
        <w:t xml:space="preserve"> </w:t>
      </w:r>
      <w:r>
        <w:rPr>
          <w:rFonts w:asciiTheme="majorHAnsi" w:hAnsiTheme="majorHAnsi" w:cstheme="majorHAnsi"/>
        </w:rPr>
        <w:t>Suitable families are therefore more likely to be identified through Early Help services.</w:t>
      </w:r>
    </w:p>
    <w:p w14:paraId="0891F0AE" w14:textId="77777777" w:rsidR="0076498F" w:rsidRDefault="0076498F" w:rsidP="0076498F">
      <w:pPr>
        <w:pStyle w:val="Heading3"/>
        <w:rPr>
          <w:rFonts w:eastAsia="Times New Roman"/>
          <w:b/>
          <w:bCs/>
          <w:color w:val="009999"/>
        </w:rPr>
      </w:pPr>
    </w:p>
    <w:p w14:paraId="77AC2F66" w14:textId="77777777" w:rsidR="0076498F" w:rsidRDefault="00D25A7A" w:rsidP="0076498F">
      <w:pPr>
        <w:pStyle w:val="Heading3"/>
        <w:rPr>
          <w:rFonts w:eastAsia="Times New Roman"/>
          <w:b/>
          <w:bCs/>
          <w:color w:val="009999"/>
        </w:rPr>
      </w:pPr>
      <w:r w:rsidRPr="0076498F">
        <w:rPr>
          <w:rFonts w:eastAsia="Times New Roman"/>
          <w:b/>
          <w:bCs/>
          <w:color w:val="009999"/>
        </w:rPr>
        <w:t>Delivery</w:t>
      </w:r>
    </w:p>
    <w:p w14:paraId="314F28AC" w14:textId="4ABD080C" w:rsidR="00D25A7A" w:rsidRDefault="0076498F" w:rsidP="0076498F">
      <w:pPr>
        <w:rPr>
          <w:rFonts w:asciiTheme="majorHAnsi" w:hAnsiTheme="majorHAnsi" w:cstheme="majorHAnsi"/>
        </w:rPr>
      </w:pPr>
      <w:r>
        <w:rPr>
          <w:rFonts w:asciiTheme="majorHAnsi" w:hAnsiTheme="majorHAnsi" w:cstheme="majorHAnsi"/>
        </w:rPr>
        <w:t xml:space="preserve">1 X FTE equivalent Early Intervention Practitioner (employed by </w:t>
      </w:r>
      <w:proofErr w:type="spellStart"/>
      <w:r>
        <w:rPr>
          <w:rFonts w:asciiTheme="majorHAnsi" w:hAnsiTheme="majorHAnsi" w:cstheme="majorHAnsi"/>
        </w:rPr>
        <w:t>Cranstoun</w:t>
      </w:r>
      <w:proofErr w:type="spellEnd"/>
      <w:r>
        <w:rPr>
          <w:rFonts w:asciiTheme="majorHAnsi" w:hAnsiTheme="majorHAnsi" w:cstheme="majorHAnsi"/>
        </w:rPr>
        <w:t>) will be in post</w:t>
      </w:r>
      <w:r w:rsidR="00D25A7A" w:rsidRPr="0076498F">
        <w:rPr>
          <w:rFonts w:asciiTheme="majorHAnsi" w:hAnsiTheme="majorHAnsi" w:cstheme="majorHAnsi"/>
        </w:rPr>
        <w:t xml:space="preserve"> for a period of 6 months, </w:t>
      </w:r>
      <w:r>
        <w:rPr>
          <w:rFonts w:asciiTheme="majorHAnsi" w:hAnsiTheme="majorHAnsi" w:cstheme="majorHAnsi"/>
        </w:rPr>
        <w:t xml:space="preserve">and </w:t>
      </w:r>
      <w:r w:rsidR="00D25A7A" w:rsidRPr="0076498F">
        <w:rPr>
          <w:rFonts w:asciiTheme="majorHAnsi" w:hAnsiTheme="majorHAnsi" w:cstheme="majorHAnsi"/>
        </w:rPr>
        <w:t>will provide an anchor and core pan-London service</w:t>
      </w:r>
      <w:r>
        <w:rPr>
          <w:rFonts w:asciiTheme="majorHAnsi" w:hAnsiTheme="majorHAnsi" w:cstheme="majorHAnsi"/>
        </w:rPr>
        <w:t>.</w:t>
      </w:r>
    </w:p>
    <w:p w14:paraId="50EA904C" w14:textId="51AE8894" w:rsidR="0076498F" w:rsidRDefault="0076498F" w:rsidP="0076498F">
      <w:pPr>
        <w:rPr>
          <w:rFonts w:asciiTheme="majorHAnsi" w:hAnsiTheme="majorHAnsi" w:cstheme="majorHAnsi"/>
        </w:rPr>
      </w:pPr>
    </w:p>
    <w:p w14:paraId="1E3BA047" w14:textId="141B8032" w:rsidR="0076498F" w:rsidRPr="001227F2" w:rsidRDefault="0076498F" w:rsidP="0076498F">
      <w:pPr>
        <w:rPr>
          <w:rFonts w:asciiTheme="majorHAnsi" w:hAnsiTheme="majorHAnsi" w:cstheme="majorHAnsi"/>
        </w:rPr>
      </w:pPr>
      <w:r w:rsidRPr="001227F2">
        <w:rPr>
          <w:rFonts w:asciiTheme="majorHAnsi" w:hAnsiTheme="majorHAnsi" w:cstheme="majorHAnsi"/>
        </w:rPr>
        <w:t xml:space="preserve">For referrals identified by Children’s Social Care, </w:t>
      </w:r>
      <w:r>
        <w:rPr>
          <w:rFonts w:asciiTheme="majorHAnsi" w:hAnsiTheme="majorHAnsi" w:cstheme="majorHAnsi"/>
        </w:rPr>
        <w:t xml:space="preserve">the Early Intervention Practitioner will </w:t>
      </w:r>
      <w:r w:rsidRPr="001227F2">
        <w:rPr>
          <w:rFonts w:asciiTheme="majorHAnsi" w:hAnsiTheme="majorHAnsi" w:cstheme="majorHAnsi"/>
        </w:rPr>
        <w:t>deliver:</w:t>
      </w:r>
    </w:p>
    <w:p w14:paraId="1AACE2EC" w14:textId="743532C1" w:rsidR="0076498F" w:rsidRDefault="0076498F" w:rsidP="0076498F">
      <w:pPr>
        <w:pStyle w:val="ListParagraph"/>
        <w:numPr>
          <w:ilvl w:val="0"/>
          <w:numId w:val="31"/>
        </w:numPr>
        <w:rPr>
          <w:rFonts w:asciiTheme="majorHAnsi" w:hAnsiTheme="majorHAnsi" w:cstheme="majorHAnsi"/>
        </w:rPr>
      </w:pPr>
      <w:r w:rsidRPr="0076498F">
        <w:rPr>
          <w:rFonts w:asciiTheme="majorHAnsi" w:hAnsiTheme="majorHAnsi" w:cstheme="majorHAnsi"/>
        </w:rPr>
        <w:lastRenderedPageBreak/>
        <w:t>Consultation with social workers</w:t>
      </w:r>
      <w:r>
        <w:rPr>
          <w:rFonts w:asciiTheme="majorHAnsi" w:hAnsiTheme="majorHAnsi" w:cstheme="majorHAnsi"/>
        </w:rPr>
        <w:t xml:space="preserve"> / </w:t>
      </w:r>
      <w:r w:rsidR="00C74D69">
        <w:rPr>
          <w:rFonts w:asciiTheme="majorHAnsi" w:hAnsiTheme="majorHAnsi" w:cstheme="majorHAnsi"/>
        </w:rPr>
        <w:t>C</w:t>
      </w:r>
      <w:r>
        <w:rPr>
          <w:rFonts w:asciiTheme="majorHAnsi" w:hAnsiTheme="majorHAnsi" w:cstheme="majorHAnsi"/>
        </w:rPr>
        <w:t xml:space="preserve">hildren’s </w:t>
      </w:r>
      <w:r w:rsidR="00C74D69">
        <w:rPr>
          <w:rFonts w:asciiTheme="majorHAnsi" w:hAnsiTheme="majorHAnsi" w:cstheme="majorHAnsi"/>
        </w:rPr>
        <w:t>S</w:t>
      </w:r>
      <w:r>
        <w:rPr>
          <w:rFonts w:asciiTheme="majorHAnsi" w:hAnsiTheme="majorHAnsi" w:cstheme="majorHAnsi"/>
        </w:rPr>
        <w:t xml:space="preserve">ocial </w:t>
      </w:r>
      <w:r w:rsidR="00C74D69">
        <w:rPr>
          <w:rFonts w:asciiTheme="majorHAnsi" w:hAnsiTheme="majorHAnsi" w:cstheme="majorHAnsi"/>
        </w:rPr>
        <w:t>C</w:t>
      </w:r>
      <w:r>
        <w:rPr>
          <w:rFonts w:asciiTheme="majorHAnsi" w:hAnsiTheme="majorHAnsi" w:cstheme="majorHAnsi"/>
        </w:rPr>
        <w:t xml:space="preserve">are </w:t>
      </w:r>
      <w:r w:rsidR="00E620C4">
        <w:rPr>
          <w:rFonts w:asciiTheme="majorHAnsi" w:hAnsiTheme="majorHAnsi" w:cstheme="majorHAnsi"/>
        </w:rPr>
        <w:t>P</w:t>
      </w:r>
      <w:r>
        <w:rPr>
          <w:rFonts w:asciiTheme="majorHAnsi" w:hAnsiTheme="majorHAnsi" w:cstheme="majorHAnsi"/>
        </w:rPr>
        <w:t>ractitioners</w:t>
      </w:r>
      <w:r w:rsidRPr="0076498F">
        <w:rPr>
          <w:rFonts w:asciiTheme="majorHAnsi" w:hAnsiTheme="majorHAnsi" w:cstheme="majorHAnsi"/>
        </w:rPr>
        <w:t xml:space="preserve"> to develop risk management and intervention plans on cases that have been identified</w:t>
      </w:r>
      <w:r>
        <w:rPr>
          <w:rFonts w:asciiTheme="majorHAnsi" w:hAnsiTheme="majorHAnsi" w:cstheme="majorHAnsi"/>
        </w:rPr>
        <w:t>, including those that may not be suitable for the intensive behaviour change intervention</w:t>
      </w:r>
    </w:p>
    <w:p w14:paraId="0BC85F9A" w14:textId="4C270E6C" w:rsidR="0076498F" w:rsidRDefault="0076498F" w:rsidP="0076498F">
      <w:pPr>
        <w:pStyle w:val="ListParagraph"/>
        <w:numPr>
          <w:ilvl w:val="0"/>
          <w:numId w:val="31"/>
        </w:numPr>
        <w:rPr>
          <w:rFonts w:asciiTheme="majorHAnsi" w:hAnsiTheme="majorHAnsi" w:cstheme="majorHAnsi"/>
        </w:rPr>
      </w:pPr>
      <w:r w:rsidRPr="0076498F">
        <w:rPr>
          <w:rFonts w:asciiTheme="majorHAnsi" w:hAnsiTheme="majorHAnsi" w:cstheme="majorHAnsi"/>
        </w:rPr>
        <w:t>1:1 assessment and</w:t>
      </w:r>
      <w:r>
        <w:rPr>
          <w:rFonts w:asciiTheme="majorHAnsi" w:hAnsiTheme="majorHAnsi" w:cstheme="majorHAnsi"/>
        </w:rPr>
        <w:t xml:space="preserve"> delivery of intensive behaviour change</w:t>
      </w:r>
      <w:r w:rsidRPr="0076498F">
        <w:rPr>
          <w:rFonts w:asciiTheme="majorHAnsi" w:hAnsiTheme="majorHAnsi" w:cstheme="majorHAnsi"/>
        </w:rPr>
        <w:t xml:space="preserve"> intervention</w:t>
      </w:r>
      <w:r>
        <w:rPr>
          <w:rFonts w:asciiTheme="majorHAnsi" w:hAnsiTheme="majorHAnsi" w:cstheme="majorHAnsi"/>
        </w:rPr>
        <w:t>s to individuals at risk of perpetrating abuse where consent has been obtained from them and their partner. Where appropriate, this intervention will sit</w:t>
      </w:r>
      <w:r w:rsidRPr="0076498F">
        <w:rPr>
          <w:rFonts w:asciiTheme="majorHAnsi" w:hAnsiTheme="majorHAnsi" w:cstheme="majorHAnsi"/>
        </w:rPr>
        <w:t xml:space="preserve"> alongside the provision of alternative accommodation </w:t>
      </w:r>
      <w:r>
        <w:rPr>
          <w:rFonts w:asciiTheme="majorHAnsi" w:hAnsiTheme="majorHAnsi" w:cstheme="majorHAnsi"/>
        </w:rPr>
        <w:t xml:space="preserve">for the individual receiving the intervention </w:t>
      </w:r>
      <w:r w:rsidRPr="0076498F">
        <w:rPr>
          <w:rFonts w:asciiTheme="majorHAnsi" w:hAnsiTheme="majorHAnsi" w:cstheme="majorHAnsi"/>
        </w:rPr>
        <w:t xml:space="preserve">for up to 4 weeks (although the </w:t>
      </w:r>
      <w:r>
        <w:rPr>
          <w:rFonts w:asciiTheme="majorHAnsi" w:hAnsiTheme="majorHAnsi" w:cstheme="majorHAnsi"/>
        </w:rPr>
        <w:t>behaviour change work ma</w:t>
      </w:r>
      <w:r w:rsidRPr="0076498F">
        <w:rPr>
          <w:rFonts w:asciiTheme="majorHAnsi" w:hAnsiTheme="majorHAnsi" w:cstheme="majorHAnsi"/>
        </w:rPr>
        <w:t>y extend beyond the 4-week period)</w:t>
      </w:r>
      <w:r>
        <w:rPr>
          <w:rFonts w:asciiTheme="majorHAnsi" w:hAnsiTheme="majorHAnsi" w:cstheme="majorHAnsi"/>
        </w:rPr>
        <w:t>.</w:t>
      </w:r>
    </w:p>
    <w:p w14:paraId="475703AD" w14:textId="62B64113" w:rsidR="0076498F" w:rsidRPr="0076498F" w:rsidRDefault="0076498F" w:rsidP="0076498F">
      <w:pPr>
        <w:pStyle w:val="ListParagraph"/>
        <w:numPr>
          <w:ilvl w:val="0"/>
          <w:numId w:val="31"/>
        </w:numPr>
        <w:spacing w:before="100" w:beforeAutospacing="1" w:after="100" w:afterAutospacing="1" w:line="276" w:lineRule="auto"/>
        <w:contextualSpacing/>
        <w:rPr>
          <w:rFonts w:asciiTheme="majorHAnsi" w:eastAsia="Times New Roman" w:hAnsiTheme="majorHAnsi" w:cstheme="majorHAnsi"/>
        </w:rPr>
      </w:pPr>
      <w:r w:rsidRPr="0076498F">
        <w:rPr>
          <w:rFonts w:asciiTheme="majorHAnsi" w:eastAsia="Times New Roman" w:hAnsiTheme="majorHAnsi" w:cstheme="majorHAnsi"/>
        </w:rPr>
        <w:t>Identification and onward referral of cases where domestic abuse and risk is higher than originally identified, and more intense intervention required</w:t>
      </w:r>
      <w:r>
        <w:rPr>
          <w:rFonts w:asciiTheme="majorHAnsi" w:eastAsia="Times New Roman" w:hAnsiTheme="majorHAnsi" w:cstheme="majorHAnsi"/>
        </w:rPr>
        <w:t>.</w:t>
      </w:r>
    </w:p>
    <w:p w14:paraId="181280AD" w14:textId="7089E8B3" w:rsidR="0076498F" w:rsidRPr="0076498F" w:rsidRDefault="0076498F" w:rsidP="0076498F">
      <w:pPr>
        <w:rPr>
          <w:rFonts w:asciiTheme="majorHAnsi" w:eastAsia="Times New Roman" w:hAnsiTheme="majorHAnsi" w:cstheme="majorHAnsi"/>
        </w:rPr>
      </w:pPr>
      <w:r w:rsidRPr="0076498F">
        <w:rPr>
          <w:rFonts w:asciiTheme="majorHAnsi" w:hAnsiTheme="majorHAnsi" w:cstheme="majorHAnsi"/>
        </w:rPr>
        <w:t xml:space="preserve">The Early Intervention Practitioner will also support social workers / </w:t>
      </w:r>
      <w:r w:rsidR="00C74D69">
        <w:rPr>
          <w:rFonts w:asciiTheme="majorHAnsi" w:hAnsiTheme="majorHAnsi" w:cstheme="majorHAnsi"/>
        </w:rPr>
        <w:t>C</w:t>
      </w:r>
      <w:r w:rsidRPr="0076498F">
        <w:rPr>
          <w:rFonts w:asciiTheme="majorHAnsi" w:hAnsiTheme="majorHAnsi" w:cstheme="majorHAnsi"/>
        </w:rPr>
        <w:t xml:space="preserve">hildren’s </w:t>
      </w:r>
      <w:r w:rsidR="00C74D69">
        <w:rPr>
          <w:rFonts w:asciiTheme="majorHAnsi" w:hAnsiTheme="majorHAnsi" w:cstheme="majorHAnsi"/>
        </w:rPr>
        <w:t>S</w:t>
      </w:r>
      <w:r w:rsidRPr="0076498F">
        <w:rPr>
          <w:rFonts w:asciiTheme="majorHAnsi" w:hAnsiTheme="majorHAnsi" w:cstheme="majorHAnsi"/>
        </w:rPr>
        <w:t xml:space="preserve">ocial </w:t>
      </w:r>
      <w:r w:rsidR="00C74D69">
        <w:rPr>
          <w:rFonts w:asciiTheme="majorHAnsi" w:hAnsiTheme="majorHAnsi" w:cstheme="majorHAnsi"/>
        </w:rPr>
        <w:t>C</w:t>
      </w:r>
      <w:r w:rsidRPr="0076498F">
        <w:rPr>
          <w:rFonts w:asciiTheme="majorHAnsi" w:hAnsiTheme="majorHAnsi" w:cstheme="majorHAnsi"/>
        </w:rPr>
        <w:t xml:space="preserve">are practitioners to support the partner and family during the intervention. Further detail on this support, as well as the role of </w:t>
      </w:r>
      <w:r w:rsidR="00C74D69">
        <w:rPr>
          <w:rFonts w:asciiTheme="majorHAnsi" w:hAnsiTheme="majorHAnsi" w:cstheme="majorHAnsi"/>
        </w:rPr>
        <w:t>C</w:t>
      </w:r>
      <w:r w:rsidRPr="0076498F">
        <w:rPr>
          <w:rFonts w:asciiTheme="majorHAnsi" w:hAnsiTheme="majorHAnsi" w:cstheme="majorHAnsi"/>
        </w:rPr>
        <w:t xml:space="preserve">hildren’s </w:t>
      </w:r>
      <w:r w:rsidR="00C74D69">
        <w:rPr>
          <w:rFonts w:asciiTheme="majorHAnsi" w:hAnsiTheme="majorHAnsi" w:cstheme="majorHAnsi"/>
        </w:rPr>
        <w:t>S</w:t>
      </w:r>
      <w:r w:rsidRPr="0076498F">
        <w:rPr>
          <w:rFonts w:asciiTheme="majorHAnsi" w:hAnsiTheme="majorHAnsi" w:cstheme="majorHAnsi"/>
        </w:rPr>
        <w:t xml:space="preserve">ocial </w:t>
      </w:r>
      <w:r w:rsidR="00C74D69">
        <w:rPr>
          <w:rFonts w:asciiTheme="majorHAnsi" w:hAnsiTheme="majorHAnsi" w:cstheme="majorHAnsi"/>
        </w:rPr>
        <w:t>C</w:t>
      </w:r>
      <w:r w:rsidRPr="0076498F">
        <w:rPr>
          <w:rFonts w:asciiTheme="majorHAnsi" w:hAnsiTheme="majorHAnsi" w:cstheme="majorHAnsi"/>
        </w:rPr>
        <w:t xml:space="preserve">are practitioner is available in </w:t>
      </w:r>
      <w:r w:rsidRPr="0076498F">
        <w:rPr>
          <w:rFonts w:asciiTheme="majorHAnsi" w:eastAsia="Times New Roman" w:hAnsiTheme="majorHAnsi" w:cstheme="majorHAnsi"/>
        </w:rPr>
        <w:t xml:space="preserve">the </w:t>
      </w:r>
      <w:r w:rsidRPr="0076498F">
        <w:rPr>
          <w:rFonts w:asciiTheme="majorHAnsi" w:eastAsia="Times New Roman" w:hAnsiTheme="majorHAnsi" w:cstheme="majorHAnsi"/>
          <w:i/>
          <w:iCs/>
        </w:rPr>
        <w:t>Early Intervention Project – Guidance Pack for Social Care Practitioners</w:t>
      </w:r>
      <w:r>
        <w:rPr>
          <w:rFonts w:asciiTheme="majorHAnsi" w:eastAsia="Times New Roman" w:hAnsiTheme="majorHAnsi" w:cstheme="majorHAnsi"/>
          <w:i/>
          <w:iCs/>
        </w:rPr>
        <w:t>.</w:t>
      </w:r>
    </w:p>
    <w:p w14:paraId="1488043E" w14:textId="77777777" w:rsidR="001227F2" w:rsidRPr="001227F2" w:rsidRDefault="001227F2" w:rsidP="001227F2">
      <w:pPr>
        <w:rPr>
          <w:rFonts w:asciiTheme="majorHAnsi" w:hAnsiTheme="majorHAnsi" w:cstheme="majorHAnsi"/>
        </w:rPr>
      </w:pPr>
    </w:p>
    <w:p w14:paraId="387BAD10" w14:textId="62A49227" w:rsidR="00E71C3D" w:rsidRPr="001E0586" w:rsidRDefault="00E71C3D" w:rsidP="001E0586">
      <w:pPr>
        <w:pStyle w:val="Heading3"/>
        <w:numPr>
          <w:ilvl w:val="0"/>
          <w:numId w:val="26"/>
        </w:numPr>
        <w:rPr>
          <w:b/>
          <w:bCs/>
        </w:rPr>
      </w:pPr>
      <w:r w:rsidRPr="001E0586">
        <w:rPr>
          <w:b/>
          <w:bCs/>
        </w:rPr>
        <w:t>Referrals</w:t>
      </w:r>
    </w:p>
    <w:p w14:paraId="7BAB1B45" w14:textId="3B95EE0D" w:rsidR="00E71C3D" w:rsidRDefault="001E0586" w:rsidP="001E0586">
      <w:pPr>
        <w:rPr>
          <w:rFonts w:asciiTheme="majorHAnsi" w:eastAsia="Times New Roman" w:hAnsiTheme="majorHAnsi" w:cstheme="majorHAnsi"/>
        </w:rPr>
      </w:pPr>
      <w:r w:rsidRPr="001E0586">
        <w:rPr>
          <w:rFonts w:asciiTheme="majorHAnsi" w:eastAsia="Times New Roman" w:hAnsiTheme="majorHAnsi" w:cstheme="majorHAnsi"/>
        </w:rPr>
        <w:t xml:space="preserve">The Early Intervention Practitioners will </w:t>
      </w:r>
      <w:r w:rsidR="00E71C3D" w:rsidRPr="001E0586">
        <w:rPr>
          <w:rFonts w:asciiTheme="majorHAnsi" w:eastAsia="Times New Roman" w:hAnsiTheme="majorHAnsi" w:cstheme="majorHAnsi"/>
        </w:rPr>
        <w:t xml:space="preserve">work with SPOC and </w:t>
      </w:r>
      <w:r>
        <w:rPr>
          <w:rFonts w:asciiTheme="majorHAnsi" w:eastAsia="Times New Roman" w:hAnsiTheme="majorHAnsi" w:cstheme="majorHAnsi"/>
        </w:rPr>
        <w:t xml:space="preserve">children’s social care </w:t>
      </w:r>
      <w:r w:rsidR="00E71C3D" w:rsidRPr="001E0586">
        <w:rPr>
          <w:rFonts w:asciiTheme="majorHAnsi" w:eastAsia="Times New Roman" w:hAnsiTheme="majorHAnsi" w:cstheme="majorHAnsi"/>
        </w:rPr>
        <w:t>teams to raise awareness of the intervention</w:t>
      </w:r>
      <w:r w:rsidRPr="001E0586">
        <w:rPr>
          <w:rFonts w:asciiTheme="majorHAnsi" w:eastAsia="Times New Roman" w:hAnsiTheme="majorHAnsi" w:cstheme="majorHAnsi"/>
        </w:rPr>
        <w:t>.</w:t>
      </w:r>
    </w:p>
    <w:p w14:paraId="01DA4171" w14:textId="2D0D41ED" w:rsidR="001E0586" w:rsidRDefault="001E0586" w:rsidP="001E0586">
      <w:pPr>
        <w:rPr>
          <w:rFonts w:asciiTheme="majorHAnsi" w:eastAsia="Times New Roman" w:hAnsiTheme="majorHAnsi" w:cstheme="majorHAnsi"/>
        </w:rPr>
      </w:pPr>
    </w:p>
    <w:p w14:paraId="405937A7" w14:textId="37E9180A" w:rsidR="001E0586" w:rsidRDefault="001E0586" w:rsidP="001E0586">
      <w:pPr>
        <w:contextualSpacing/>
        <w:rPr>
          <w:rFonts w:ascii="Calibri Light" w:eastAsia="Calibri" w:hAnsi="Calibri Light" w:cs="Calibri Light"/>
        </w:rPr>
      </w:pPr>
      <w:r>
        <w:rPr>
          <w:rFonts w:ascii="Calibri Light" w:eastAsia="Calibri" w:hAnsi="Calibri Light" w:cs="Calibri Light"/>
        </w:rPr>
        <w:t>The Social Care practitioner, after identifying a case which fits the early identification risk markers, can refer The Early intervention Practitioner</w:t>
      </w:r>
      <w:r w:rsidRPr="00D44126">
        <w:t xml:space="preserve"> </w:t>
      </w:r>
      <w:r>
        <w:rPr>
          <w:rFonts w:ascii="Calibri Light" w:eastAsia="Calibri" w:hAnsi="Calibri Light" w:cs="Calibri Light"/>
        </w:rPr>
        <w:t>(</w:t>
      </w:r>
      <w:r w:rsidRPr="00D44126">
        <w:rPr>
          <w:rFonts w:ascii="Calibri Light" w:eastAsia="Calibri" w:hAnsi="Calibri Light" w:cs="Calibri Light"/>
        </w:rPr>
        <w:t>referral form located in appendix A</w:t>
      </w:r>
      <w:r>
        <w:rPr>
          <w:rFonts w:ascii="Calibri Light" w:eastAsia="Calibri" w:hAnsi="Calibri Light" w:cs="Calibri Light"/>
        </w:rPr>
        <w:t xml:space="preserve"> of the</w:t>
      </w:r>
      <w:r>
        <w:rPr>
          <w:rFonts w:asciiTheme="majorHAnsi" w:eastAsia="Times New Roman" w:hAnsiTheme="majorHAnsi" w:cstheme="majorHAnsi"/>
        </w:rPr>
        <w:t xml:space="preserve"> </w:t>
      </w:r>
      <w:r>
        <w:rPr>
          <w:rFonts w:asciiTheme="majorHAnsi" w:eastAsia="Times New Roman" w:hAnsiTheme="majorHAnsi" w:cstheme="majorHAnsi"/>
          <w:i/>
          <w:iCs/>
        </w:rPr>
        <w:t>Early Intervention Project – Guidance Pack for Social Care Practitioners</w:t>
      </w:r>
      <w:r w:rsidRPr="00D44126">
        <w:rPr>
          <w:rFonts w:ascii="Calibri Light" w:eastAsia="Calibri" w:hAnsi="Calibri Light" w:cs="Calibri Light"/>
        </w:rPr>
        <w:t>) with as much concise information around the case dynamic. Once complete</w:t>
      </w:r>
      <w:r>
        <w:rPr>
          <w:rFonts w:ascii="Calibri Light" w:eastAsia="Calibri" w:hAnsi="Calibri Light" w:cs="Calibri Light"/>
        </w:rPr>
        <w:t>d</w:t>
      </w:r>
      <w:r w:rsidRPr="00D44126">
        <w:rPr>
          <w:rFonts w:ascii="Calibri Light" w:eastAsia="Calibri" w:hAnsi="Calibri Light" w:cs="Calibri Light"/>
        </w:rPr>
        <w:t xml:space="preserve"> the referral should be via secure email to the Early Intervention Practitioner</w:t>
      </w:r>
      <w:r>
        <w:rPr>
          <w:rFonts w:ascii="Calibri Light" w:eastAsia="Calibri" w:hAnsi="Calibri Light" w:cs="Calibri Light"/>
        </w:rPr>
        <w:t xml:space="preserve">, who, within 3 working days, will confirm receipt of the referral and advise on timelines for arrangement of the Case Consultation via telephone, or other suitable and secure video conferencing platform. Should you be unsure on the suitability of the case and require a discussion with the Early intervention Practitioners prior to completing the referral form, they can be </w:t>
      </w:r>
      <w:r w:rsidRPr="00C62B51">
        <w:rPr>
          <w:rFonts w:ascii="Calibri Light" w:eastAsia="Calibri" w:hAnsi="Calibri Light" w:cs="Calibri Light"/>
        </w:rPr>
        <w:t>reached on:</w:t>
      </w:r>
      <w:r>
        <w:rPr>
          <w:rFonts w:ascii="Calibri Light" w:eastAsia="Calibri" w:hAnsi="Calibri Light" w:cs="Calibri Light"/>
        </w:rPr>
        <w:t xml:space="preserve"> </w:t>
      </w:r>
      <w:r>
        <w:rPr>
          <w:rFonts w:ascii="Calibri Light" w:eastAsia="Calibri" w:hAnsi="Calibri Light" w:cs="Calibri Light"/>
        </w:rPr>
        <w:tab/>
      </w:r>
    </w:p>
    <w:p w14:paraId="39B8E64C" w14:textId="77777777" w:rsidR="001E0586" w:rsidRDefault="001E0586" w:rsidP="001E0586">
      <w:pPr>
        <w:contextualSpacing/>
        <w:rPr>
          <w:rFonts w:ascii="Calibri Light" w:eastAsia="Calibri" w:hAnsi="Calibri Light" w:cs="Calibri Light"/>
        </w:rPr>
      </w:pPr>
    </w:p>
    <w:p w14:paraId="0567C948" w14:textId="77777777" w:rsidR="001E0586" w:rsidRDefault="001E0586" w:rsidP="001E0586">
      <w:pPr>
        <w:contextualSpacing/>
        <w:rPr>
          <w:rFonts w:ascii="Calibri Light" w:eastAsia="Calibri" w:hAnsi="Calibri Light" w:cs="Calibri Light"/>
        </w:rPr>
      </w:pPr>
      <w:r>
        <w:rPr>
          <w:rFonts w:ascii="Calibri Light" w:eastAsia="Calibri" w:hAnsi="Calibri Light" w:cs="Calibri Light"/>
        </w:rPr>
        <w:t xml:space="preserve">Phil Price: </w:t>
      </w:r>
      <w:r w:rsidRPr="006412B9">
        <w:rPr>
          <w:rFonts w:ascii="Calibri Light" w:eastAsia="Calibri" w:hAnsi="Calibri Light" w:cs="Calibri Light"/>
        </w:rPr>
        <w:t xml:space="preserve">07701 373131 </w:t>
      </w:r>
      <w:r>
        <w:rPr>
          <w:rFonts w:ascii="Calibri Light" w:eastAsia="Calibri" w:hAnsi="Calibri Light" w:cs="Calibri Light"/>
        </w:rPr>
        <w:tab/>
      </w:r>
      <w:r w:rsidRPr="006412B9">
        <w:rPr>
          <w:rFonts w:ascii="Calibri Light" w:eastAsia="Calibri" w:hAnsi="Calibri Light" w:cs="Calibri Light"/>
        </w:rPr>
        <w:t xml:space="preserve"> </w:t>
      </w:r>
    </w:p>
    <w:p w14:paraId="79A17032" w14:textId="77777777" w:rsidR="001E0586" w:rsidRDefault="001E0586" w:rsidP="001E0586">
      <w:pPr>
        <w:contextualSpacing/>
        <w:rPr>
          <w:rFonts w:ascii="Calibri Light" w:eastAsia="Calibri" w:hAnsi="Calibri Light" w:cs="Calibri Light"/>
        </w:rPr>
      </w:pPr>
      <w:r>
        <w:rPr>
          <w:rFonts w:ascii="Calibri Light" w:eastAsia="Calibri" w:hAnsi="Calibri Light" w:cs="Calibri Light"/>
        </w:rPr>
        <w:t xml:space="preserve">Maria Cripps: </w:t>
      </w:r>
      <w:r w:rsidRPr="006412B9">
        <w:rPr>
          <w:rFonts w:ascii="Calibri Light" w:eastAsia="Calibri" w:hAnsi="Calibri Light" w:cs="Calibri Light"/>
        </w:rPr>
        <w:t>07843 386600</w:t>
      </w:r>
    </w:p>
    <w:p w14:paraId="32CB4549" w14:textId="77777777" w:rsidR="001E0586" w:rsidRDefault="001E0586" w:rsidP="001E0586">
      <w:pPr>
        <w:rPr>
          <w:rFonts w:asciiTheme="majorHAnsi" w:eastAsia="Times New Roman" w:hAnsiTheme="majorHAnsi" w:cstheme="majorHAnsi"/>
        </w:rPr>
      </w:pPr>
    </w:p>
    <w:p w14:paraId="7B97AD3D" w14:textId="287F6D6E" w:rsidR="00E71C3D" w:rsidRPr="001E0586" w:rsidRDefault="00E71C3D" w:rsidP="001E0586">
      <w:pPr>
        <w:rPr>
          <w:rFonts w:asciiTheme="majorHAnsi" w:eastAsia="Times New Roman" w:hAnsiTheme="majorHAnsi" w:cstheme="majorHAnsi"/>
        </w:rPr>
      </w:pPr>
      <w:r w:rsidRPr="001E0586">
        <w:rPr>
          <w:rFonts w:asciiTheme="majorHAnsi" w:eastAsia="Times New Roman" w:hAnsiTheme="majorHAnsi" w:cstheme="majorHAnsi"/>
        </w:rPr>
        <w:t xml:space="preserve">Referrals will be open between </w:t>
      </w:r>
      <w:r w:rsidRPr="00481CC4">
        <w:rPr>
          <w:rFonts w:asciiTheme="majorHAnsi" w:eastAsia="Times New Roman" w:hAnsiTheme="majorHAnsi" w:cstheme="majorHAnsi"/>
        </w:rPr>
        <w:t>1</w:t>
      </w:r>
      <w:r w:rsidR="001E0586" w:rsidRPr="00481CC4">
        <w:rPr>
          <w:rFonts w:asciiTheme="majorHAnsi" w:eastAsia="Times New Roman" w:hAnsiTheme="majorHAnsi" w:cstheme="majorHAnsi"/>
        </w:rPr>
        <w:t>9</w:t>
      </w:r>
      <w:r w:rsidRPr="00481CC4">
        <w:rPr>
          <w:rFonts w:asciiTheme="majorHAnsi" w:eastAsia="Times New Roman" w:hAnsiTheme="majorHAnsi" w:cstheme="majorHAnsi"/>
          <w:vertAlign w:val="superscript"/>
        </w:rPr>
        <w:t>th</w:t>
      </w:r>
      <w:r w:rsidRPr="00481CC4">
        <w:rPr>
          <w:rFonts w:asciiTheme="majorHAnsi" w:eastAsia="Times New Roman" w:hAnsiTheme="majorHAnsi" w:cstheme="majorHAnsi"/>
        </w:rPr>
        <w:t xml:space="preserve"> Aug and </w:t>
      </w:r>
      <w:r w:rsidR="001E0586" w:rsidRPr="00481CC4">
        <w:rPr>
          <w:rFonts w:asciiTheme="majorHAnsi" w:eastAsia="Times New Roman" w:hAnsiTheme="majorHAnsi" w:cstheme="majorHAnsi"/>
        </w:rPr>
        <w:t>31</w:t>
      </w:r>
      <w:r w:rsidRPr="00481CC4">
        <w:rPr>
          <w:rFonts w:asciiTheme="majorHAnsi" w:eastAsia="Times New Roman" w:hAnsiTheme="majorHAnsi" w:cstheme="majorHAnsi"/>
          <w:vertAlign w:val="superscript"/>
        </w:rPr>
        <w:t>th</w:t>
      </w:r>
      <w:r w:rsidRPr="00481CC4">
        <w:rPr>
          <w:rFonts w:asciiTheme="majorHAnsi" w:eastAsia="Times New Roman" w:hAnsiTheme="majorHAnsi" w:cstheme="majorHAnsi"/>
        </w:rPr>
        <w:t xml:space="preserve"> </w:t>
      </w:r>
      <w:r w:rsidR="001E0586" w:rsidRPr="00481CC4">
        <w:rPr>
          <w:rFonts w:asciiTheme="majorHAnsi" w:eastAsia="Times New Roman" w:hAnsiTheme="majorHAnsi" w:cstheme="majorHAnsi"/>
        </w:rPr>
        <w:t>December</w:t>
      </w:r>
      <w:r w:rsidR="001E0586">
        <w:rPr>
          <w:rFonts w:asciiTheme="majorHAnsi" w:eastAsia="Times New Roman" w:hAnsiTheme="majorHAnsi" w:cstheme="majorHAnsi"/>
        </w:rPr>
        <w:t xml:space="preserve">. Referrals made after this date will only be </w:t>
      </w:r>
      <w:r w:rsidR="001E0586" w:rsidRPr="001E0586">
        <w:rPr>
          <w:rFonts w:asciiTheme="majorHAnsi" w:eastAsia="Times New Roman" w:hAnsiTheme="majorHAnsi" w:cstheme="majorHAnsi"/>
        </w:rPr>
        <w:t xml:space="preserve">accepted </w:t>
      </w:r>
      <w:r w:rsidR="001E0586">
        <w:rPr>
          <w:rFonts w:asciiTheme="majorHAnsi" w:eastAsia="Times New Roman" w:hAnsiTheme="majorHAnsi" w:cstheme="majorHAnsi"/>
        </w:rPr>
        <w:t xml:space="preserve">if a written agreement can be attained from </w:t>
      </w:r>
      <w:proofErr w:type="spellStart"/>
      <w:r w:rsidR="001E0586">
        <w:rPr>
          <w:rFonts w:asciiTheme="majorHAnsi" w:eastAsia="Times New Roman" w:hAnsiTheme="majorHAnsi" w:cstheme="majorHAnsi"/>
        </w:rPr>
        <w:t>Cranstoun</w:t>
      </w:r>
      <w:proofErr w:type="spellEnd"/>
      <w:r w:rsidR="001E0586">
        <w:rPr>
          <w:rFonts w:asciiTheme="majorHAnsi" w:eastAsia="Times New Roman" w:hAnsiTheme="majorHAnsi" w:cstheme="majorHAnsi"/>
        </w:rPr>
        <w:t xml:space="preserve">, Respect/SafeLives and London Borough of Camden that </w:t>
      </w:r>
      <w:r w:rsidR="001E0586" w:rsidRPr="001E0586">
        <w:rPr>
          <w:rFonts w:asciiTheme="majorHAnsi" w:eastAsia="Times New Roman" w:hAnsiTheme="majorHAnsi" w:cstheme="majorHAnsi"/>
        </w:rPr>
        <w:t>wrap around support can be provided and ‘move on’ can be achieved by the time the accommodation has to be vacated</w:t>
      </w:r>
      <w:r w:rsidR="001E0586">
        <w:rPr>
          <w:rFonts w:asciiTheme="majorHAnsi" w:eastAsia="Times New Roman" w:hAnsiTheme="majorHAnsi" w:cstheme="majorHAnsi"/>
        </w:rPr>
        <w:t>.</w:t>
      </w:r>
    </w:p>
    <w:p w14:paraId="04DE05E9" w14:textId="77777777" w:rsidR="00E71C3D" w:rsidRPr="00E71C3D" w:rsidRDefault="00E71C3D" w:rsidP="00E71C3D">
      <w:pPr>
        <w:rPr>
          <w:rFonts w:asciiTheme="majorHAnsi" w:hAnsiTheme="majorHAnsi" w:cstheme="majorHAnsi"/>
          <w:b/>
          <w:bCs/>
        </w:rPr>
      </w:pPr>
    </w:p>
    <w:p w14:paraId="54955BCA" w14:textId="77777777" w:rsidR="00E71C3D" w:rsidRPr="001E0586" w:rsidRDefault="00E71C3D" w:rsidP="001E0586">
      <w:pPr>
        <w:pStyle w:val="Heading3"/>
        <w:numPr>
          <w:ilvl w:val="0"/>
          <w:numId w:val="26"/>
        </w:numPr>
        <w:rPr>
          <w:b/>
          <w:bCs/>
        </w:rPr>
      </w:pPr>
      <w:r w:rsidRPr="001E0586">
        <w:rPr>
          <w:b/>
          <w:bCs/>
        </w:rPr>
        <w:t>Risk assessment and management</w:t>
      </w:r>
    </w:p>
    <w:p w14:paraId="1DF8CE26" w14:textId="37505ACB" w:rsidR="001227F2" w:rsidRDefault="001227F2" w:rsidP="0076498F">
      <w:pPr>
        <w:rPr>
          <w:rFonts w:asciiTheme="majorHAnsi" w:eastAsia="Times New Roman" w:hAnsiTheme="majorHAnsi" w:cstheme="majorHAnsi"/>
        </w:rPr>
      </w:pPr>
      <w:r w:rsidRPr="001227F2">
        <w:rPr>
          <w:rFonts w:asciiTheme="majorHAnsi" w:eastAsia="Times New Roman" w:hAnsiTheme="majorHAnsi" w:cstheme="majorHAnsi"/>
        </w:rPr>
        <w:t>While the focus of t</w:t>
      </w:r>
      <w:r w:rsidR="0076498F">
        <w:rPr>
          <w:rFonts w:asciiTheme="majorHAnsi" w:eastAsia="Times New Roman" w:hAnsiTheme="majorHAnsi" w:cstheme="majorHAnsi"/>
        </w:rPr>
        <w:t>his</w:t>
      </w:r>
      <w:r w:rsidRPr="001227F2">
        <w:rPr>
          <w:rFonts w:asciiTheme="majorHAnsi" w:eastAsia="Times New Roman" w:hAnsiTheme="majorHAnsi" w:cstheme="majorHAnsi"/>
        </w:rPr>
        <w:t xml:space="preserve"> intervention </w:t>
      </w:r>
      <w:r w:rsidR="0076498F">
        <w:rPr>
          <w:rFonts w:asciiTheme="majorHAnsi" w:eastAsia="Times New Roman" w:hAnsiTheme="majorHAnsi" w:cstheme="majorHAnsi"/>
        </w:rPr>
        <w:t xml:space="preserve">is on </w:t>
      </w:r>
      <w:r w:rsidRPr="001227F2">
        <w:rPr>
          <w:rFonts w:asciiTheme="majorHAnsi" w:eastAsia="Times New Roman" w:hAnsiTheme="majorHAnsi" w:cstheme="majorHAnsi"/>
        </w:rPr>
        <w:t xml:space="preserve">early intervention for individuals on the cusp of / at risk of perpetrating abuse, we recognise that it’s likely cases will be identified where domestic abuse is already present, and at higher levels of risk and harm. </w:t>
      </w:r>
      <w:r w:rsidR="00C74D69">
        <w:rPr>
          <w:rFonts w:asciiTheme="majorHAnsi" w:eastAsia="Times New Roman" w:hAnsiTheme="majorHAnsi" w:cstheme="majorHAnsi"/>
        </w:rPr>
        <w:t xml:space="preserve">Risk assessment at intake, safety planning and  joint-working </w:t>
      </w:r>
      <w:r w:rsidR="00E620C4">
        <w:rPr>
          <w:rFonts w:asciiTheme="majorHAnsi" w:eastAsia="Times New Roman" w:hAnsiTheme="majorHAnsi" w:cstheme="majorHAnsi"/>
        </w:rPr>
        <w:t xml:space="preserve">on </w:t>
      </w:r>
      <w:r w:rsidR="00C74D69">
        <w:rPr>
          <w:rFonts w:asciiTheme="majorHAnsi" w:eastAsia="Times New Roman" w:hAnsiTheme="majorHAnsi" w:cstheme="majorHAnsi"/>
        </w:rPr>
        <w:t>ongoing risk management are therefore core to the intervention model. Key processes include:</w:t>
      </w:r>
    </w:p>
    <w:p w14:paraId="49587B23" w14:textId="6A9EB7D7" w:rsidR="00C74D69" w:rsidRPr="00C74D69" w:rsidRDefault="00C74D69" w:rsidP="00C74D69">
      <w:pPr>
        <w:pStyle w:val="ListParagraph"/>
        <w:numPr>
          <w:ilvl w:val="0"/>
          <w:numId w:val="32"/>
        </w:numPr>
        <w:rPr>
          <w:rFonts w:asciiTheme="majorHAnsi" w:eastAsia="Times New Roman" w:hAnsiTheme="majorHAnsi" w:cstheme="majorHAnsi"/>
        </w:rPr>
      </w:pPr>
      <w:r>
        <w:rPr>
          <w:rFonts w:asciiTheme="majorHAnsi" w:eastAsia="Times New Roman" w:hAnsiTheme="majorHAnsi" w:cstheme="majorHAnsi"/>
        </w:rPr>
        <w:t xml:space="preserve">Once a referral is accepted, </w:t>
      </w:r>
      <w:r>
        <w:rPr>
          <w:rFonts w:ascii="Calibri Light" w:eastAsia="Calibri" w:hAnsi="Calibri Light" w:cs="Calibri Light"/>
        </w:rPr>
        <w:t>during the initial case consultation, the Early Intervention practitioner and Children’s Social Care Practitioner will collaboratively formulate a domestic abuse informed Risk Management and Intervention Plan for the family.</w:t>
      </w:r>
    </w:p>
    <w:p w14:paraId="73CE5CCD" w14:textId="6DFD41BA" w:rsidR="00C74D69" w:rsidRPr="00C74D69" w:rsidRDefault="00C74D69" w:rsidP="00C74D69">
      <w:pPr>
        <w:pStyle w:val="ListParagraph"/>
        <w:numPr>
          <w:ilvl w:val="0"/>
          <w:numId w:val="32"/>
        </w:numPr>
        <w:rPr>
          <w:rFonts w:asciiTheme="majorHAnsi" w:eastAsia="Times New Roman" w:hAnsiTheme="majorHAnsi" w:cstheme="majorHAnsi"/>
        </w:rPr>
      </w:pPr>
      <w:r>
        <w:rPr>
          <w:rFonts w:ascii="Calibri Light" w:eastAsia="Calibri" w:hAnsi="Calibri Light" w:cs="Calibri Light"/>
        </w:rPr>
        <w:t xml:space="preserve">Following the Case Consultation with the Early Intervention Practitioner, if the assessment is that the case is suitable for progression to the intensive behavioural change </w:t>
      </w:r>
      <w:r>
        <w:rPr>
          <w:rFonts w:ascii="Calibri Light" w:eastAsia="Calibri" w:hAnsi="Calibri Light" w:cs="Calibri Light"/>
        </w:rPr>
        <w:lastRenderedPageBreak/>
        <w:t>pathway</w:t>
      </w:r>
      <w:r w:rsidRPr="00C62B51">
        <w:rPr>
          <w:rFonts w:ascii="Calibri Light" w:eastAsia="Calibri" w:hAnsi="Calibri Light" w:cs="Calibri Light"/>
        </w:rPr>
        <w:t>,</w:t>
      </w:r>
      <w:r>
        <w:rPr>
          <w:rFonts w:ascii="Calibri Light" w:eastAsia="Calibri" w:hAnsi="Calibri Light" w:cs="Calibri Light"/>
        </w:rPr>
        <w:t xml:space="preserve"> the Social Care Practitioner will need to explain the service to both parties, obtaining consent.</w:t>
      </w:r>
    </w:p>
    <w:p w14:paraId="27CF61CD" w14:textId="646656FB" w:rsidR="00C74D69" w:rsidRPr="00C74D69" w:rsidRDefault="00C74D69" w:rsidP="00C74D69">
      <w:pPr>
        <w:pStyle w:val="ListParagraph"/>
        <w:numPr>
          <w:ilvl w:val="0"/>
          <w:numId w:val="32"/>
        </w:numPr>
        <w:rPr>
          <w:rFonts w:asciiTheme="majorHAnsi" w:eastAsia="Times New Roman" w:hAnsiTheme="majorHAnsi" w:cstheme="majorHAnsi"/>
        </w:rPr>
      </w:pPr>
      <w:r>
        <w:rPr>
          <w:rFonts w:ascii="Calibri Light" w:eastAsia="Calibri" w:hAnsi="Calibri Light" w:cs="Calibri Light"/>
        </w:rPr>
        <w:t>If the case is not deemed as suitable due to the level of risk or abuse occurring, the Risk Management and Intervention Plan will incorporate referral to relevant victims and/or perpetrator services in the borough.</w:t>
      </w:r>
    </w:p>
    <w:p w14:paraId="2DFD28E8" w14:textId="2B0806E5" w:rsidR="00C74D69" w:rsidRPr="00C74D69" w:rsidRDefault="00C74D69" w:rsidP="00C74D69">
      <w:pPr>
        <w:pStyle w:val="ListParagraph"/>
        <w:numPr>
          <w:ilvl w:val="0"/>
          <w:numId w:val="32"/>
        </w:numPr>
        <w:contextualSpacing/>
        <w:rPr>
          <w:rFonts w:asciiTheme="majorHAnsi" w:hAnsiTheme="majorHAnsi" w:cstheme="majorHAnsi"/>
        </w:rPr>
      </w:pPr>
      <w:r w:rsidRPr="00C74D69">
        <w:rPr>
          <w:rFonts w:asciiTheme="majorHAnsi" w:hAnsiTheme="majorHAnsi" w:cstheme="majorHAnsi"/>
        </w:rPr>
        <w:t>The Social Care Practitioner will be expected to work collaboratively on the case with the Early Intervention Practitioner in the pro-active management of risk for the duration of the intervention. The expectation is that the Early Intervention Practitioner and Social Care Practitioner will convene a professionals meeting a minimum of once per week to discuss updates, share information pertinent to risk, progress and intervention planning</w:t>
      </w:r>
      <w:r>
        <w:rPr>
          <w:rFonts w:asciiTheme="majorHAnsi" w:hAnsiTheme="majorHAnsi" w:cstheme="majorHAnsi"/>
        </w:rPr>
        <w:t>, including planning around the safety and wellbeing of the partner and family.</w:t>
      </w:r>
    </w:p>
    <w:p w14:paraId="6D28715F" w14:textId="275B4015" w:rsidR="00C74D69" w:rsidRPr="00C74D69" w:rsidRDefault="00E176CA" w:rsidP="00C74D69">
      <w:pPr>
        <w:pStyle w:val="ListParagraph"/>
        <w:numPr>
          <w:ilvl w:val="0"/>
          <w:numId w:val="32"/>
        </w:numPr>
        <w:rPr>
          <w:rFonts w:asciiTheme="majorHAnsi" w:eastAsia="Times New Roman" w:hAnsiTheme="majorHAnsi" w:cstheme="majorHAnsi"/>
        </w:rPr>
      </w:pPr>
      <w:r>
        <w:rPr>
          <w:rFonts w:ascii="Calibri Light" w:eastAsia="Calibri" w:hAnsi="Calibri Light" w:cs="Calibri Light"/>
        </w:rPr>
        <w:t xml:space="preserve">Risk is reviewed frequently throughout the intervention using the DASH risk assessment tool. </w:t>
      </w:r>
      <w:r w:rsidR="00C74D69" w:rsidRPr="00F912B0">
        <w:rPr>
          <w:rFonts w:ascii="Calibri Light" w:eastAsia="Calibri" w:hAnsi="Calibri Light" w:cs="Calibri Light"/>
        </w:rPr>
        <w:t>If during the intervention (or at any time thereafter) a victim is identified as being at high risk of harm, a referral should be made to the high risk I</w:t>
      </w:r>
      <w:r w:rsidR="00C74D69">
        <w:rPr>
          <w:rFonts w:ascii="Calibri Light" w:eastAsia="Calibri" w:hAnsi="Calibri Light" w:cs="Calibri Light"/>
        </w:rPr>
        <w:t>DVA</w:t>
      </w:r>
      <w:r w:rsidR="00C74D69" w:rsidRPr="00F912B0">
        <w:rPr>
          <w:rFonts w:ascii="Calibri Light" w:eastAsia="Calibri" w:hAnsi="Calibri Light" w:cs="Calibri Light"/>
        </w:rPr>
        <w:t xml:space="preserve"> team as soon as possible, and to M</w:t>
      </w:r>
      <w:r w:rsidR="00C74D69">
        <w:rPr>
          <w:rFonts w:ascii="Calibri Light" w:eastAsia="Calibri" w:hAnsi="Calibri Light" w:cs="Calibri Light"/>
        </w:rPr>
        <w:t>ARAC</w:t>
      </w:r>
      <w:r w:rsidR="00C74D69" w:rsidRPr="00F912B0">
        <w:rPr>
          <w:rFonts w:ascii="Calibri Light" w:eastAsia="Calibri" w:hAnsi="Calibri Light" w:cs="Calibri Light"/>
        </w:rPr>
        <w:t xml:space="preserve"> if the client reaches the M</w:t>
      </w:r>
      <w:r w:rsidR="00C74D69">
        <w:rPr>
          <w:rFonts w:ascii="Calibri Light" w:eastAsia="Calibri" w:hAnsi="Calibri Light" w:cs="Calibri Light"/>
        </w:rPr>
        <w:t>ARAC</w:t>
      </w:r>
      <w:r w:rsidR="00C74D69" w:rsidRPr="00F912B0">
        <w:rPr>
          <w:rFonts w:ascii="Calibri Light" w:eastAsia="Calibri" w:hAnsi="Calibri Light" w:cs="Calibri Light"/>
        </w:rPr>
        <w:t xml:space="preserve"> threshold</w:t>
      </w:r>
      <w:r w:rsidR="00C74D69">
        <w:rPr>
          <w:rFonts w:ascii="Calibri Light" w:eastAsia="Calibri" w:hAnsi="Calibri Light" w:cs="Calibri Light"/>
        </w:rPr>
        <w:t>.</w:t>
      </w:r>
    </w:p>
    <w:p w14:paraId="432FB06B" w14:textId="0B1E6D4B" w:rsidR="00C74D69" w:rsidRPr="00C74D69" w:rsidRDefault="00E176CA" w:rsidP="00C74D69">
      <w:pPr>
        <w:pStyle w:val="ListParagraph"/>
        <w:numPr>
          <w:ilvl w:val="0"/>
          <w:numId w:val="32"/>
        </w:numPr>
        <w:rPr>
          <w:rFonts w:asciiTheme="majorHAnsi" w:eastAsia="Times New Roman" w:hAnsiTheme="majorHAnsi" w:cstheme="majorHAnsi"/>
        </w:rPr>
      </w:pPr>
      <w:r>
        <w:rPr>
          <w:rFonts w:asciiTheme="majorHAnsi" w:eastAsia="Times New Roman" w:hAnsiTheme="majorHAnsi" w:cstheme="majorHAnsi"/>
        </w:rPr>
        <w:t xml:space="preserve">Moves to alternative accommodation with be risk assessed and any risks mitigated through the intervention planning and </w:t>
      </w:r>
      <w:r w:rsidR="00E620C4">
        <w:rPr>
          <w:rFonts w:asciiTheme="majorHAnsi" w:eastAsia="Times New Roman" w:hAnsiTheme="majorHAnsi" w:cstheme="majorHAnsi"/>
        </w:rPr>
        <w:t xml:space="preserve">the </w:t>
      </w:r>
      <w:r>
        <w:rPr>
          <w:rFonts w:asciiTheme="majorHAnsi" w:eastAsia="Times New Roman" w:hAnsiTheme="majorHAnsi" w:cstheme="majorHAnsi"/>
        </w:rPr>
        <w:t>accommodation agreement.</w:t>
      </w:r>
      <w:r w:rsidR="00870F3C">
        <w:rPr>
          <w:rFonts w:asciiTheme="majorHAnsi" w:eastAsia="Times New Roman" w:hAnsiTheme="majorHAnsi" w:cstheme="majorHAnsi"/>
        </w:rPr>
        <w:t xml:space="preserve"> </w:t>
      </w:r>
      <w:r w:rsidR="00870F3C" w:rsidRPr="00870F3C">
        <w:rPr>
          <w:rFonts w:asciiTheme="majorHAnsi" w:eastAsia="Times New Roman" w:hAnsiTheme="majorHAnsi" w:cstheme="majorHAnsi"/>
        </w:rPr>
        <w:t xml:space="preserve">Before the individual returns to the family, there </w:t>
      </w:r>
      <w:r w:rsidR="00870F3C">
        <w:rPr>
          <w:rFonts w:asciiTheme="majorHAnsi" w:eastAsia="Times New Roman" w:hAnsiTheme="majorHAnsi" w:cstheme="majorHAnsi"/>
        </w:rPr>
        <w:t>will</w:t>
      </w:r>
      <w:r w:rsidR="00870F3C" w:rsidRPr="00870F3C">
        <w:rPr>
          <w:rFonts w:asciiTheme="majorHAnsi" w:eastAsia="Times New Roman" w:hAnsiTheme="majorHAnsi" w:cstheme="majorHAnsi"/>
        </w:rPr>
        <w:t xml:space="preserve"> be further consideration of risks to children and adults, and an appropriate package of support agreed.  If it is not safe and appropriate for the individual to return, there should be agreement about the steps that should be taken to protect and safeguarding the welfare and wellbeing of children and adult family members.   </w:t>
      </w:r>
    </w:p>
    <w:p w14:paraId="738CCAE4" w14:textId="77777777" w:rsidR="00E71C3D" w:rsidRPr="00E71C3D" w:rsidRDefault="00E71C3D" w:rsidP="00E71C3D">
      <w:pPr>
        <w:rPr>
          <w:rFonts w:asciiTheme="majorHAnsi" w:hAnsiTheme="majorHAnsi" w:cstheme="majorHAnsi"/>
          <w:b/>
          <w:bCs/>
        </w:rPr>
      </w:pPr>
    </w:p>
    <w:p w14:paraId="7B507E57" w14:textId="52466F62" w:rsidR="00E71C3D" w:rsidRPr="00E176CA" w:rsidRDefault="00870F3C" w:rsidP="00E176CA">
      <w:pPr>
        <w:pStyle w:val="Heading3"/>
        <w:numPr>
          <w:ilvl w:val="0"/>
          <w:numId w:val="26"/>
        </w:numPr>
        <w:rPr>
          <w:b/>
          <w:bCs/>
        </w:rPr>
      </w:pPr>
      <w:r>
        <w:rPr>
          <w:b/>
          <w:bCs/>
        </w:rPr>
        <w:t>Partner/Victim</w:t>
      </w:r>
      <w:r w:rsidR="00E71C3D" w:rsidRPr="00E176CA">
        <w:rPr>
          <w:b/>
          <w:bCs/>
        </w:rPr>
        <w:t xml:space="preserve"> and family support</w:t>
      </w:r>
    </w:p>
    <w:p w14:paraId="5A0BD700" w14:textId="30DD867A" w:rsidR="00E71C3D" w:rsidRDefault="00870F3C" w:rsidP="00870F3C">
      <w:pPr>
        <w:rPr>
          <w:rFonts w:asciiTheme="majorHAnsi" w:eastAsia="Times New Roman" w:hAnsiTheme="majorHAnsi" w:cstheme="majorHAnsi"/>
        </w:rPr>
      </w:pPr>
      <w:r>
        <w:rPr>
          <w:rFonts w:asciiTheme="majorHAnsi" w:eastAsia="Times New Roman" w:hAnsiTheme="majorHAnsi" w:cstheme="majorHAnsi"/>
        </w:rPr>
        <w:t>Support for the partner/victim and family will be planned collaboratively as part of the initial case consultation. Plans will be adapted throughout as part of the ongoing risk management process outlined above.</w:t>
      </w:r>
    </w:p>
    <w:p w14:paraId="0A311A8C" w14:textId="18D416AC" w:rsidR="00870F3C" w:rsidRDefault="00870F3C" w:rsidP="00870F3C">
      <w:pPr>
        <w:rPr>
          <w:rFonts w:asciiTheme="majorHAnsi" w:eastAsia="Times New Roman" w:hAnsiTheme="majorHAnsi" w:cstheme="majorHAnsi"/>
        </w:rPr>
      </w:pPr>
    </w:p>
    <w:p w14:paraId="27A11C6E" w14:textId="38D8F735" w:rsidR="00870F3C" w:rsidRPr="00870F3C" w:rsidRDefault="00870F3C" w:rsidP="00870F3C">
      <w:pPr>
        <w:rPr>
          <w:rFonts w:asciiTheme="majorHAnsi" w:eastAsia="Times New Roman" w:hAnsiTheme="majorHAnsi" w:cstheme="majorHAnsi"/>
        </w:rPr>
      </w:pPr>
      <w:r>
        <w:rPr>
          <w:rFonts w:asciiTheme="majorHAnsi" w:eastAsia="Times New Roman" w:hAnsiTheme="majorHAnsi" w:cstheme="majorHAnsi"/>
        </w:rPr>
        <w:t xml:space="preserve">The role of the Social Care Practitioner in relation to support for the partner/victim throughout the intervention is detailed in </w:t>
      </w:r>
      <w:r w:rsidRPr="0076498F">
        <w:rPr>
          <w:rFonts w:asciiTheme="majorHAnsi" w:eastAsia="Times New Roman" w:hAnsiTheme="majorHAnsi" w:cstheme="majorHAnsi"/>
        </w:rPr>
        <w:t xml:space="preserve">the </w:t>
      </w:r>
      <w:r w:rsidRPr="0076498F">
        <w:rPr>
          <w:rFonts w:asciiTheme="majorHAnsi" w:eastAsia="Times New Roman" w:hAnsiTheme="majorHAnsi" w:cstheme="majorHAnsi"/>
          <w:i/>
          <w:iCs/>
        </w:rPr>
        <w:t>Early Intervention Project – Guidance Pack for Social Care Practitioners</w:t>
      </w:r>
      <w:r>
        <w:rPr>
          <w:rFonts w:asciiTheme="majorHAnsi" w:eastAsia="Times New Roman" w:hAnsiTheme="majorHAnsi" w:cstheme="majorHAnsi"/>
          <w:i/>
          <w:iCs/>
        </w:rPr>
        <w:t xml:space="preserve">. </w:t>
      </w:r>
      <w:r>
        <w:rPr>
          <w:rFonts w:asciiTheme="majorHAnsi" w:eastAsia="Times New Roman" w:hAnsiTheme="majorHAnsi" w:cstheme="majorHAnsi"/>
        </w:rPr>
        <w:t>The support provided must be in line with elements of</w:t>
      </w:r>
      <w:r w:rsidRPr="007F34E1">
        <w:rPr>
          <w:rFonts w:ascii="Calibri Light" w:eastAsia="Calibri" w:hAnsi="Calibri Light" w:cs="Calibri Light"/>
        </w:rPr>
        <w:t xml:space="preserve"> the Respect standard</w:t>
      </w:r>
      <w:r w:rsidRPr="007F34E1">
        <w:rPr>
          <w:rFonts w:ascii="Calibri Light" w:eastAsia="Calibri" w:hAnsi="Calibri Light" w:cs="Calibri Light"/>
          <w:vertAlign w:val="superscript"/>
        </w:rPr>
        <w:footnoteReference w:id="1"/>
      </w:r>
      <w:r>
        <w:rPr>
          <w:rFonts w:ascii="Calibri Light" w:eastAsia="Calibri" w:hAnsi="Calibri Light" w:cs="Calibri Light"/>
        </w:rPr>
        <w:t>.</w:t>
      </w:r>
    </w:p>
    <w:p w14:paraId="31910EA9" w14:textId="24EC29AF" w:rsidR="00870F3C" w:rsidRDefault="00870F3C" w:rsidP="00870F3C">
      <w:pPr>
        <w:rPr>
          <w:rFonts w:asciiTheme="majorHAnsi" w:eastAsia="Times New Roman" w:hAnsiTheme="majorHAnsi" w:cstheme="majorHAnsi"/>
        </w:rPr>
      </w:pPr>
    </w:p>
    <w:p w14:paraId="32621EC7" w14:textId="49587E3B" w:rsidR="00E71C3D" w:rsidRDefault="00870F3C" w:rsidP="00E71C3D">
      <w:pPr>
        <w:rPr>
          <w:rFonts w:asciiTheme="majorHAnsi" w:eastAsia="Times New Roman" w:hAnsiTheme="majorHAnsi" w:cstheme="majorHAnsi"/>
        </w:rPr>
      </w:pPr>
      <w:r>
        <w:rPr>
          <w:rFonts w:asciiTheme="majorHAnsi" w:eastAsia="Times New Roman" w:hAnsiTheme="majorHAnsi" w:cstheme="majorHAnsi"/>
        </w:rPr>
        <w:t>The Early Intervention Practitioner will engage with victims support services in each of the boroughs and will support onward referrals into these services where required.</w:t>
      </w:r>
    </w:p>
    <w:p w14:paraId="2C8BCC9E" w14:textId="77777777" w:rsidR="00870F3C" w:rsidRPr="00870F3C" w:rsidRDefault="00870F3C" w:rsidP="00E71C3D">
      <w:pPr>
        <w:rPr>
          <w:rFonts w:asciiTheme="majorHAnsi" w:eastAsia="Times New Roman" w:hAnsiTheme="majorHAnsi" w:cstheme="majorHAnsi"/>
        </w:rPr>
      </w:pPr>
    </w:p>
    <w:p w14:paraId="79437FFF" w14:textId="1727B179" w:rsidR="00E71C3D" w:rsidRPr="00E176CA" w:rsidRDefault="002656CE" w:rsidP="00E176CA">
      <w:pPr>
        <w:pStyle w:val="Heading3"/>
        <w:numPr>
          <w:ilvl w:val="0"/>
          <w:numId w:val="26"/>
        </w:numPr>
        <w:rPr>
          <w:b/>
          <w:bCs/>
        </w:rPr>
      </w:pPr>
      <w:r w:rsidRPr="00E176CA">
        <w:rPr>
          <w:b/>
          <w:bCs/>
        </w:rPr>
        <w:t xml:space="preserve">Temporary </w:t>
      </w:r>
      <w:r w:rsidR="00E176CA" w:rsidRPr="00E176CA">
        <w:rPr>
          <w:b/>
          <w:bCs/>
        </w:rPr>
        <w:t>a</w:t>
      </w:r>
      <w:r w:rsidRPr="00E176CA">
        <w:rPr>
          <w:b/>
          <w:bCs/>
        </w:rPr>
        <w:t xml:space="preserve">ccommodation and </w:t>
      </w:r>
      <w:r w:rsidR="00E176CA" w:rsidRPr="00E176CA">
        <w:rPr>
          <w:b/>
          <w:bCs/>
        </w:rPr>
        <w:t>h</w:t>
      </w:r>
      <w:r w:rsidR="00E71C3D" w:rsidRPr="00E176CA">
        <w:rPr>
          <w:b/>
          <w:bCs/>
        </w:rPr>
        <w:t>ousing pathways</w:t>
      </w:r>
    </w:p>
    <w:p w14:paraId="2D427DFF" w14:textId="28698B29" w:rsidR="00D97802" w:rsidRDefault="00D97802" w:rsidP="00D97802">
      <w:pPr>
        <w:rPr>
          <w:rFonts w:ascii="Calibri Light" w:eastAsia="Calibri" w:hAnsi="Calibri Light" w:cs="Calibri Light"/>
        </w:rPr>
      </w:pPr>
      <w:r w:rsidRPr="0087555A">
        <w:rPr>
          <w:rFonts w:ascii="Calibri Light" w:eastAsia="Calibri" w:hAnsi="Calibri Light" w:cs="Calibri Light"/>
        </w:rPr>
        <w:t xml:space="preserve">On a case by case basis - where </w:t>
      </w:r>
      <w:r w:rsidR="00E620C4">
        <w:rPr>
          <w:rFonts w:ascii="Calibri Light" w:eastAsia="Calibri" w:hAnsi="Calibri Light" w:cs="Calibri Light"/>
        </w:rPr>
        <w:t xml:space="preserve">it is </w:t>
      </w:r>
      <w:r w:rsidRPr="0087555A">
        <w:rPr>
          <w:rFonts w:ascii="Calibri Light" w:eastAsia="Calibri" w:hAnsi="Calibri Light" w:cs="Calibri Light"/>
        </w:rPr>
        <w:t xml:space="preserve">safe to do so and where both the client and </w:t>
      </w:r>
      <w:r w:rsidR="00E620C4">
        <w:rPr>
          <w:rFonts w:ascii="Calibri Light" w:eastAsia="Calibri" w:hAnsi="Calibri Light" w:cs="Calibri Light"/>
        </w:rPr>
        <w:t>partner</w:t>
      </w:r>
      <w:r w:rsidRPr="0087555A">
        <w:rPr>
          <w:rFonts w:ascii="Calibri Light" w:eastAsia="Calibri" w:hAnsi="Calibri Light" w:cs="Calibri Light"/>
        </w:rPr>
        <w:t xml:space="preserve"> consent, the client will be offered the opportunity to utilise a temporary accommodation provision for up to a period of four weeks. </w:t>
      </w:r>
    </w:p>
    <w:p w14:paraId="69021ED4" w14:textId="77777777" w:rsidR="00D97802" w:rsidRPr="0087555A" w:rsidRDefault="00D97802" w:rsidP="00D97802">
      <w:pPr>
        <w:rPr>
          <w:rFonts w:ascii="Calibri Light" w:eastAsia="Calibri" w:hAnsi="Calibri Light" w:cs="Calibri Light"/>
        </w:rPr>
      </w:pPr>
    </w:p>
    <w:p w14:paraId="6AE85BCD" w14:textId="42AB9ABC" w:rsidR="00D97802" w:rsidRPr="0087555A" w:rsidRDefault="00D97802" w:rsidP="00D97802">
      <w:pPr>
        <w:rPr>
          <w:rFonts w:ascii="Calibri Light" w:eastAsia="Calibri" w:hAnsi="Calibri Light" w:cs="Calibri Light"/>
        </w:rPr>
      </w:pPr>
      <w:r w:rsidRPr="0087555A">
        <w:rPr>
          <w:rFonts w:ascii="Calibri Light" w:eastAsia="Calibri" w:hAnsi="Calibri Light" w:cs="Calibri Light"/>
        </w:rPr>
        <w:t xml:space="preserve">This provision is available for those cases whereby the creation of a space for action for the </w:t>
      </w:r>
      <w:r w:rsidR="00E620C4">
        <w:rPr>
          <w:rFonts w:ascii="Calibri Light" w:eastAsia="Calibri" w:hAnsi="Calibri Light" w:cs="Calibri Light"/>
        </w:rPr>
        <w:t>partner</w:t>
      </w:r>
      <w:r w:rsidRPr="0087555A">
        <w:rPr>
          <w:rFonts w:ascii="Calibri Light" w:eastAsia="Calibri" w:hAnsi="Calibri Light" w:cs="Calibri Light"/>
        </w:rPr>
        <w:t xml:space="preserve"> is deemed safe</w:t>
      </w:r>
      <w:r>
        <w:rPr>
          <w:rFonts w:ascii="Calibri Light" w:eastAsia="Calibri" w:hAnsi="Calibri Light" w:cs="Calibri Light"/>
        </w:rPr>
        <w:t xml:space="preserve"> and </w:t>
      </w:r>
      <w:r w:rsidRPr="0087555A">
        <w:rPr>
          <w:rFonts w:ascii="Calibri Light" w:eastAsia="Calibri" w:hAnsi="Calibri Light" w:cs="Calibri Light"/>
        </w:rPr>
        <w:t>to enable, and appropriately respond to, any further disclosure of abuse; thus facilitating the opportunity for a more effective assessment and management of risk. During the client</w:t>
      </w:r>
      <w:r w:rsidR="00E620C4">
        <w:rPr>
          <w:rFonts w:ascii="Calibri Light" w:eastAsia="Calibri" w:hAnsi="Calibri Light" w:cs="Calibri Light"/>
        </w:rPr>
        <w:t>’</w:t>
      </w:r>
      <w:r w:rsidRPr="0087555A">
        <w:rPr>
          <w:rFonts w:ascii="Calibri Light" w:eastAsia="Calibri" w:hAnsi="Calibri Light" w:cs="Calibri Light"/>
        </w:rPr>
        <w:t xml:space="preserve">s time at the temporary accommodation, the expectation is that they will be intensively engaging with the Early Intervention Practitioner whom will be providing bespoke support and the tools to help them manage their thoughts and behaviour in the longer term. </w:t>
      </w:r>
    </w:p>
    <w:p w14:paraId="7BCE739A" w14:textId="77777777" w:rsidR="00D97802" w:rsidRPr="00D97802" w:rsidRDefault="00D97802" w:rsidP="00D97802">
      <w:pPr>
        <w:rPr>
          <w:rFonts w:asciiTheme="majorHAnsi" w:eastAsia="Times New Roman" w:hAnsiTheme="majorHAnsi" w:cstheme="majorHAnsi"/>
          <w:b/>
          <w:bCs/>
        </w:rPr>
      </w:pPr>
    </w:p>
    <w:p w14:paraId="5A3A617E" w14:textId="0AE245D7" w:rsidR="00870F3C" w:rsidRDefault="00E71C3D" w:rsidP="00870F3C">
      <w:pPr>
        <w:rPr>
          <w:rFonts w:asciiTheme="majorHAnsi" w:eastAsia="Times New Roman" w:hAnsiTheme="majorHAnsi" w:cstheme="majorHAnsi"/>
        </w:rPr>
      </w:pPr>
      <w:r w:rsidRPr="00870F3C">
        <w:rPr>
          <w:rFonts w:asciiTheme="majorHAnsi" w:eastAsia="Times New Roman" w:hAnsiTheme="majorHAnsi" w:cstheme="majorHAnsi"/>
        </w:rPr>
        <w:t>Suitability for</w:t>
      </w:r>
      <w:r w:rsidR="00870F3C">
        <w:rPr>
          <w:rFonts w:asciiTheme="majorHAnsi" w:eastAsia="Times New Roman" w:hAnsiTheme="majorHAnsi" w:cstheme="majorHAnsi"/>
        </w:rPr>
        <w:t xml:space="preserve"> a move into temporary </w:t>
      </w:r>
      <w:r w:rsidRPr="00870F3C">
        <w:rPr>
          <w:rFonts w:asciiTheme="majorHAnsi" w:eastAsia="Times New Roman" w:hAnsiTheme="majorHAnsi" w:cstheme="majorHAnsi"/>
        </w:rPr>
        <w:t xml:space="preserve">accommodation assessed by </w:t>
      </w:r>
      <w:r w:rsidR="00870F3C">
        <w:rPr>
          <w:rFonts w:asciiTheme="majorHAnsi" w:eastAsia="Times New Roman" w:hAnsiTheme="majorHAnsi" w:cstheme="majorHAnsi"/>
        </w:rPr>
        <w:t xml:space="preserve">Early Intervention and Social Care practitioners. </w:t>
      </w:r>
    </w:p>
    <w:p w14:paraId="259E01C1" w14:textId="39B608E1" w:rsidR="00870F3C" w:rsidRDefault="00870F3C" w:rsidP="00870F3C">
      <w:pPr>
        <w:rPr>
          <w:rFonts w:asciiTheme="majorHAnsi" w:eastAsia="Times New Roman" w:hAnsiTheme="majorHAnsi" w:cstheme="majorHAnsi"/>
        </w:rPr>
      </w:pPr>
    </w:p>
    <w:p w14:paraId="6D6D80B3" w14:textId="7B8C6B44" w:rsidR="00870F3C" w:rsidRDefault="00870F3C" w:rsidP="00870F3C">
      <w:pPr>
        <w:rPr>
          <w:rFonts w:asciiTheme="majorHAnsi" w:eastAsia="Times New Roman" w:hAnsiTheme="majorHAnsi" w:cstheme="majorHAnsi"/>
        </w:rPr>
      </w:pPr>
      <w:r>
        <w:rPr>
          <w:rFonts w:asciiTheme="majorHAnsi" w:eastAsia="Times New Roman" w:hAnsiTheme="majorHAnsi" w:cstheme="majorHAnsi"/>
        </w:rPr>
        <w:t>The Early Intervention Practitioner will work with an identified SPOC within the housing team of the relevant borough to arrange appropriate alternative accommodation, the costs of which will be covered by MOPAC, with payment facilitated by the London Borough of Camden.</w:t>
      </w:r>
      <w:r w:rsidR="00B309D0">
        <w:rPr>
          <w:rFonts w:asciiTheme="majorHAnsi" w:eastAsia="Times New Roman" w:hAnsiTheme="majorHAnsi" w:cstheme="majorHAnsi"/>
        </w:rPr>
        <w:t xml:space="preserve"> </w:t>
      </w:r>
      <w:r w:rsidRPr="00870F3C">
        <w:rPr>
          <w:rFonts w:asciiTheme="majorHAnsi" w:eastAsia="Times New Roman" w:hAnsiTheme="majorHAnsi" w:cstheme="majorHAnsi"/>
        </w:rPr>
        <w:t>London-wide, funding for accommodation for up to 10 people is available, up to the value of £14,000.</w:t>
      </w:r>
    </w:p>
    <w:p w14:paraId="0EE6B520" w14:textId="43BF51C9" w:rsidR="00870F3C" w:rsidRDefault="00870F3C" w:rsidP="00870F3C">
      <w:pPr>
        <w:rPr>
          <w:rFonts w:asciiTheme="majorHAnsi" w:eastAsia="Times New Roman" w:hAnsiTheme="majorHAnsi" w:cstheme="majorHAnsi"/>
        </w:rPr>
      </w:pPr>
    </w:p>
    <w:p w14:paraId="396A6DB3" w14:textId="4780C64A" w:rsidR="00B309D0" w:rsidRDefault="00870F3C" w:rsidP="00870F3C">
      <w:pPr>
        <w:rPr>
          <w:rFonts w:asciiTheme="majorHAnsi" w:eastAsia="Times New Roman" w:hAnsiTheme="majorHAnsi" w:cstheme="majorHAnsi"/>
        </w:rPr>
      </w:pPr>
      <w:r w:rsidRPr="00870F3C">
        <w:rPr>
          <w:rFonts w:asciiTheme="majorHAnsi" w:eastAsia="Times New Roman" w:hAnsiTheme="majorHAnsi" w:cstheme="majorHAnsi"/>
        </w:rPr>
        <w:t xml:space="preserve">Access to accommodation may be a challenge in some boroughs as options become more restricted as lockdown eases; however there may </w:t>
      </w:r>
      <w:r w:rsidR="00E620C4">
        <w:rPr>
          <w:rFonts w:asciiTheme="majorHAnsi" w:eastAsia="Times New Roman" w:hAnsiTheme="majorHAnsi" w:cstheme="majorHAnsi"/>
        </w:rPr>
        <w:t xml:space="preserve">be more </w:t>
      </w:r>
      <w:r w:rsidRPr="00870F3C">
        <w:rPr>
          <w:rFonts w:asciiTheme="majorHAnsi" w:eastAsia="Times New Roman" w:hAnsiTheme="majorHAnsi" w:cstheme="majorHAnsi"/>
        </w:rPr>
        <w:t xml:space="preserve">availability in </w:t>
      </w:r>
      <w:r w:rsidR="00E620C4">
        <w:rPr>
          <w:rFonts w:asciiTheme="majorHAnsi" w:eastAsia="Times New Roman" w:hAnsiTheme="majorHAnsi" w:cstheme="majorHAnsi"/>
        </w:rPr>
        <w:t>other participating are</w:t>
      </w:r>
      <w:r w:rsidRPr="00870F3C">
        <w:rPr>
          <w:rFonts w:asciiTheme="majorHAnsi" w:eastAsia="Times New Roman" w:hAnsiTheme="majorHAnsi" w:cstheme="majorHAnsi"/>
        </w:rPr>
        <w:t xml:space="preserve">as. </w:t>
      </w:r>
      <w:r>
        <w:rPr>
          <w:rFonts w:asciiTheme="majorHAnsi" w:eastAsia="Times New Roman" w:hAnsiTheme="majorHAnsi" w:cstheme="majorHAnsi"/>
        </w:rPr>
        <w:t>Accommodation will</w:t>
      </w:r>
      <w:r w:rsidR="00B309D0">
        <w:rPr>
          <w:rFonts w:asciiTheme="majorHAnsi" w:eastAsia="Times New Roman" w:hAnsiTheme="majorHAnsi" w:cstheme="majorHAnsi"/>
        </w:rPr>
        <w:t xml:space="preserve"> be sought as close as possible to the family</w:t>
      </w:r>
      <w:r w:rsidR="00E620C4">
        <w:rPr>
          <w:rFonts w:asciiTheme="majorHAnsi" w:eastAsia="Times New Roman" w:hAnsiTheme="majorHAnsi" w:cstheme="majorHAnsi"/>
        </w:rPr>
        <w:t>. P</w:t>
      </w:r>
      <w:r w:rsidR="00B309D0">
        <w:rPr>
          <w:rFonts w:asciiTheme="majorHAnsi" w:eastAsia="Times New Roman" w:hAnsiTheme="majorHAnsi" w:cstheme="majorHAnsi"/>
        </w:rPr>
        <w:t xml:space="preserve">lacements may </w:t>
      </w:r>
      <w:r w:rsidR="00E620C4">
        <w:rPr>
          <w:rFonts w:asciiTheme="majorHAnsi" w:eastAsia="Times New Roman" w:hAnsiTheme="majorHAnsi" w:cstheme="majorHAnsi"/>
        </w:rPr>
        <w:t>be considered</w:t>
      </w:r>
      <w:r w:rsidR="00B309D0">
        <w:rPr>
          <w:rFonts w:asciiTheme="majorHAnsi" w:eastAsia="Times New Roman" w:hAnsiTheme="majorHAnsi" w:cstheme="majorHAnsi"/>
        </w:rPr>
        <w:t xml:space="preserve"> out-of-borough</w:t>
      </w:r>
      <w:r w:rsidR="00E620C4">
        <w:rPr>
          <w:rFonts w:asciiTheme="majorHAnsi" w:eastAsia="Times New Roman" w:hAnsiTheme="majorHAnsi" w:cstheme="majorHAnsi"/>
        </w:rPr>
        <w:t>,</w:t>
      </w:r>
      <w:r w:rsidR="00B309D0">
        <w:rPr>
          <w:rFonts w:asciiTheme="majorHAnsi" w:eastAsia="Times New Roman" w:hAnsiTheme="majorHAnsi" w:cstheme="majorHAnsi"/>
        </w:rPr>
        <w:t xml:space="preserve"> where this is assessed as being safe and appropriate for the </w:t>
      </w:r>
      <w:r w:rsidR="00E620C4">
        <w:rPr>
          <w:rFonts w:asciiTheme="majorHAnsi" w:eastAsia="Times New Roman" w:hAnsiTheme="majorHAnsi" w:cstheme="majorHAnsi"/>
        </w:rPr>
        <w:t xml:space="preserve">client </w:t>
      </w:r>
      <w:r w:rsidR="00B309D0">
        <w:rPr>
          <w:rFonts w:asciiTheme="majorHAnsi" w:eastAsia="Times New Roman" w:hAnsiTheme="majorHAnsi" w:cstheme="majorHAnsi"/>
        </w:rPr>
        <w:t xml:space="preserve">and family and risks are appropriately mitigated. </w:t>
      </w:r>
    </w:p>
    <w:p w14:paraId="548FF9AF" w14:textId="77777777" w:rsidR="00B309D0" w:rsidRDefault="00B309D0" w:rsidP="00870F3C">
      <w:pPr>
        <w:rPr>
          <w:rFonts w:asciiTheme="majorHAnsi" w:eastAsia="Times New Roman" w:hAnsiTheme="majorHAnsi" w:cstheme="majorHAnsi"/>
        </w:rPr>
      </w:pPr>
    </w:p>
    <w:p w14:paraId="56A251E8" w14:textId="0B5B7C6C" w:rsidR="001227F2" w:rsidRPr="00B309D0" w:rsidRDefault="00B309D0" w:rsidP="001227F2">
      <w:pPr>
        <w:rPr>
          <w:rFonts w:asciiTheme="majorHAnsi" w:eastAsia="Times New Roman" w:hAnsiTheme="majorHAnsi" w:cstheme="majorHAnsi"/>
        </w:rPr>
      </w:pPr>
      <w:r>
        <w:rPr>
          <w:rFonts w:asciiTheme="majorHAnsi" w:eastAsia="Times New Roman" w:hAnsiTheme="majorHAnsi" w:cstheme="majorHAnsi"/>
        </w:rPr>
        <w:t>Prior to any move the Early Intervention P</w:t>
      </w:r>
      <w:r w:rsidR="00870F3C" w:rsidRPr="00870F3C">
        <w:rPr>
          <w:rFonts w:asciiTheme="majorHAnsi" w:eastAsia="Times New Roman" w:hAnsiTheme="majorHAnsi" w:cstheme="majorHAnsi"/>
        </w:rPr>
        <w:t xml:space="preserve">ractitioner </w:t>
      </w:r>
      <w:r>
        <w:rPr>
          <w:rFonts w:asciiTheme="majorHAnsi" w:eastAsia="Times New Roman" w:hAnsiTheme="majorHAnsi" w:cstheme="majorHAnsi"/>
        </w:rPr>
        <w:t>will undertake scenario planning with the individual and family, so as to identify a plan should they decide that continuing to live separately following the 4-week intervention is the preferred outcome or it</w:t>
      </w:r>
      <w:r w:rsidR="00E620C4">
        <w:rPr>
          <w:rFonts w:asciiTheme="majorHAnsi" w:eastAsia="Times New Roman" w:hAnsiTheme="majorHAnsi" w:cstheme="majorHAnsi"/>
        </w:rPr>
        <w:t xml:space="preserve"> i</w:t>
      </w:r>
      <w:r>
        <w:rPr>
          <w:rFonts w:asciiTheme="majorHAnsi" w:eastAsia="Times New Roman" w:hAnsiTheme="majorHAnsi" w:cstheme="majorHAnsi"/>
        </w:rPr>
        <w:t xml:space="preserve">s assessed as being unsafe for the </w:t>
      </w:r>
      <w:r w:rsidR="00E620C4">
        <w:rPr>
          <w:rFonts w:asciiTheme="majorHAnsi" w:eastAsia="Times New Roman" w:hAnsiTheme="majorHAnsi" w:cstheme="majorHAnsi"/>
        </w:rPr>
        <w:t>client</w:t>
      </w:r>
      <w:r>
        <w:rPr>
          <w:rFonts w:asciiTheme="majorHAnsi" w:eastAsia="Times New Roman" w:hAnsiTheme="majorHAnsi" w:cstheme="majorHAnsi"/>
        </w:rPr>
        <w:t xml:space="preserve"> to return to the family home. </w:t>
      </w:r>
      <w:r>
        <w:rPr>
          <w:rFonts w:ascii="Calibri Light" w:eastAsia="Calibri" w:hAnsi="Calibri Light" w:cs="Calibri Light"/>
        </w:rPr>
        <w:t xml:space="preserve">Both the </w:t>
      </w:r>
      <w:r w:rsidR="00E620C4">
        <w:rPr>
          <w:rFonts w:ascii="Calibri Light" w:eastAsia="Calibri" w:hAnsi="Calibri Light" w:cs="Calibri Light"/>
        </w:rPr>
        <w:t>client</w:t>
      </w:r>
      <w:r>
        <w:rPr>
          <w:rFonts w:ascii="Calibri Light" w:eastAsia="Calibri" w:hAnsi="Calibri Light" w:cs="Calibri Light"/>
        </w:rPr>
        <w:t xml:space="preserve"> and their partner will be</w:t>
      </w:r>
      <w:r w:rsidRPr="00D162C5">
        <w:rPr>
          <w:rFonts w:ascii="Calibri Light" w:eastAsia="Calibri" w:hAnsi="Calibri Light" w:cs="Calibri Light"/>
        </w:rPr>
        <w:t xml:space="preserve"> made aware of local options for housing</w:t>
      </w:r>
      <w:r>
        <w:rPr>
          <w:rFonts w:ascii="Calibri Light" w:eastAsia="Calibri" w:hAnsi="Calibri Light" w:cs="Calibri Light"/>
        </w:rPr>
        <w:t xml:space="preserve"> prior to any move to temporary accommodation.</w:t>
      </w:r>
      <w:r>
        <w:rPr>
          <w:rFonts w:asciiTheme="majorHAnsi" w:eastAsia="Times New Roman" w:hAnsiTheme="majorHAnsi" w:cstheme="majorHAnsi"/>
        </w:rPr>
        <w:t xml:space="preserve"> The Early Intervention Practitioner </w:t>
      </w:r>
      <w:r w:rsidR="00870F3C" w:rsidRPr="00870F3C">
        <w:rPr>
          <w:rFonts w:asciiTheme="majorHAnsi" w:eastAsia="Times New Roman" w:hAnsiTheme="majorHAnsi" w:cstheme="majorHAnsi"/>
        </w:rPr>
        <w:t>will also look to support institutional advocacy to support access to appropriate accommodation</w:t>
      </w:r>
      <w:r>
        <w:rPr>
          <w:rFonts w:asciiTheme="majorHAnsi" w:eastAsia="Times New Roman" w:hAnsiTheme="majorHAnsi" w:cstheme="majorHAnsi"/>
        </w:rPr>
        <w:t xml:space="preserve"> where required.</w:t>
      </w:r>
    </w:p>
    <w:p w14:paraId="14344831" w14:textId="77777777" w:rsidR="00E71C3D" w:rsidRPr="00E71C3D" w:rsidRDefault="00E71C3D" w:rsidP="00E71C3D">
      <w:pPr>
        <w:rPr>
          <w:rFonts w:asciiTheme="majorHAnsi" w:hAnsiTheme="majorHAnsi" w:cstheme="majorHAnsi"/>
          <w:b/>
          <w:bCs/>
        </w:rPr>
      </w:pPr>
    </w:p>
    <w:p w14:paraId="34C230CE" w14:textId="77777777" w:rsidR="00E71C3D" w:rsidRPr="00E176CA" w:rsidRDefault="00E71C3D" w:rsidP="00E176CA">
      <w:pPr>
        <w:pStyle w:val="Heading3"/>
        <w:numPr>
          <w:ilvl w:val="0"/>
          <w:numId w:val="26"/>
        </w:numPr>
        <w:rPr>
          <w:b/>
          <w:bCs/>
        </w:rPr>
      </w:pPr>
      <w:r w:rsidRPr="00E176CA">
        <w:rPr>
          <w:b/>
          <w:bCs/>
        </w:rPr>
        <w:t>Perpetrator pathways</w:t>
      </w:r>
    </w:p>
    <w:p w14:paraId="18D720BC" w14:textId="1865A0D0" w:rsidR="00E71C3D" w:rsidRPr="00B309D0" w:rsidRDefault="00E71C3D" w:rsidP="00B309D0">
      <w:pPr>
        <w:rPr>
          <w:rFonts w:asciiTheme="majorHAnsi" w:eastAsia="Times New Roman" w:hAnsiTheme="majorHAnsi" w:cstheme="majorHAnsi"/>
        </w:rPr>
      </w:pPr>
      <w:r w:rsidRPr="00B309D0">
        <w:rPr>
          <w:rFonts w:asciiTheme="majorHAnsi" w:eastAsia="Times New Roman" w:hAnsiTheme="majorHAnsi" w:cstheme="majorHAnsi"/>
        </w:rPr>
        <w:t>Access</w:t>
      </w:r>
      <w:r w:rsidR="00B309D0">
        <w:rPr>
          <w:rFonts w:asciiTheme="majorHAnsi" w:eastAsia="Times New Roman" w:hAnsiTheme="majorHAnsi" w:cstheme="majorHAnsi"/>
        </w:rPr>
        <w:t xml:space="preserve"> to other perpetrator programmes, for example a DVPP will be</w:t>
      </w:r>
      <w:r w:rsidRPr="00B309D0">
        <w:rPr>
          <w:rFonts w:asciiTheme="majorHAnsi" w:eastAsia="Times New Roman" w:hAnsiTheme="majorHAnsi" w:cstheme="majorHAnsi"/>
        </w:rPr>
        <w:t xml:space="preserve"> facilitated by</w:t>
      </w:r>
      <w:r w:rsidR="00B309D0">
        <w:rPr>
          <w:rFonts w:asciiTheme="majorHAnsi" w:eastAsia="Times New Roman" w:hAnsiTheme="majorHAnsi" w:cstheme="majorHAnsi"/>
        </w:rPr>
        <w:t xml:space="preserve"> the relevant</w:t>
      </w:r>
      <w:r w:rsidRPr="00B309D0">
        <w:rPr>
          <w:rFonts w:asciiTheme="majorHAnsi" w:eastAsia="Times New Roman" w:hAnsiTheme="majorHAnsi" w:cstheme="majorHAnsi"/>
        </w:rPr>
        <w:t xml:space="preserve"> borough if </w:t>
      </w:r>
      <w:r w:rsidR="00B309D0">
        <w:rPr>
          <w:rFonts w:asciiTheme="majorHAnsi" w:eastAsia="Times New Roman" w:hAnsiTheme="majorHAnsi" w:cstheme="majorHAnsi"/>
        </w:rPr>
        <w:t>a</w:t>
      </w:r>
      <w:r w:rsidR="00E620C4">
        <w:rPr>
          <w:rFonts w:asciiTheme="majorHAnsi" w:eastAsia="Times New Roman" w:hAnsiTheme="majorHAnsi" w:cstheme="majorHAnsi"/>
        </w:rPr>
        <w:t>n individual</w:t>
      </w:r>
      <w:r w:rsidR="00B309D0">
        <w:rPr>
          <w:rFonts w:asciiTheme="majorHAnsi" w:eastAsia="Times New Roman" w:hAnsiTheme="majorHAnsi" w:cstheme="majorHAnsi"/>
        </w:rPr>
        <w:t xml:space="preserve"> is </w:t>
      </w:r>
      <w:r w:rsidRPr="00B309D0">
        <w:rPr>
          <w:rFonts w:asciiTheme="majorHAnsi" w:eastAsia="Times New Roman" w:hAnsiTheme="majorHAnsi" w:cstheme="majorHAnsi"/>
        </w:rPr>
        <w:t xml:space="preserve">identified as being unsuitable for this intervention and requiring </w:t>
      </w:r>
      <w:r w:rsidR="00B309D0">
        <w:rPr>
          <w:rFonts w:asciiTheme="majorHAnsi" w:eastAsia="Times New Roman" w:hAnsiTheme="majorHAnsi" w:cstheme="majorHAnsi"/>
        </w:rPr>
        <w:t xml:space="preserve">an </w:t>
      </w:r>
      <w:r w:rsidRPr="00B309D0">
        <w:rPr>
          <w:rFonts w:asciiTheme="majorHAnsi" w:eastAsia="Times New Roman" w:hAnsiTheme="majorHAnsi" w:cstheme="majorHAnsi"/>
        </w:rPr>
        <w:t>intervention</w:t>
      </w:r>
      <w:r w:rsidR="00B309D0">
        <w:rPr>
          <w:rFonts w:asciiTheme="majorHAnsi" w:eastAsia="Times New Roman" w:hAnsiTheme="majorHAnsi" w:cstheme="majorHAnsi"/>
        </w:rPr>
        <w:t xml:space="preserve"> appropriate</w:t>
      </w:r>
      <w:r w:rsidRPr="00B309D0">
        <w:rPr>
          <w:rFonts w:asciiTheme="majorHAnsi" w:eastAsia="Times New Roman" w:hAnsiTheme="majorHAnsi" w:cstheme="majorHAnsi"/>
        </w:rPr>
        <w:t xml:space="preserve"> for higher-risk/harm behaviour</w:t>
      </w:r>
      <w:r w:rsidR="00B309D0">
        <w:rPr>
          <w:rFonts w:asciiTheme="majorHAnsi" w:eastAsia="Times New Roman" w:hAnsiTheme="majorHAnsi" w:cstheme="majorHAnsi"/>
        </w:rPr>
        <w:t>. This may be provided in the borough, where a programme is available</w:t>
      </w:r>
      <w:r w:rsidR="00E620C4">
        <w:rPr>
          <w:rFonts w:asciiTheme="majorHAnsi" w:eastAsia="Times New Roman" w:hAnsiTheme="majorHAnsi" w:cstheme="majorHAnsi"/>
        </w:rPr>
        <w:t>,</w:t>
      </w:r>
      <w:r w:rsidR="00B309D0">
        <w:rPr>
          <w:rFonts w:asciiTheme="majorHAnsi" w:eastAsia="Times New Roman" w:hAnsiTheme="majorHAnsi" w:cstheme="majorHAnsi"/>
        </w:rPr>
        <w:t xml:space="preserve"> or accessed elsewhere on a spot-purchased basis at a cost to the referring borough.</w:t>
      </w:r>
    </w:p>
    <w:p w14:paraId="100F943B" w14:textId="77777777" w:rsidR="00E71C3D" w:rsidRPr="00E71C3D" w:rsidRDefault="00E71C3D" w:rsidP="00E71C3D">
      <w:pPr>
        <w:rPr>
          <w:rFonts w:asciiTheme="majorHAnsi" w:hAnsiTheme="majorHAnsi" w:cstheme="majorHAnsi"/>
          <w:b/>
          <w:bCs/>
        </w:rPr>
      </w:pPr>
    </w:p>
    <w:p w14:paraId="40B65D4C" w14:textId="77777777" w:rsidR="00E71C3D" w:rsidRPr="00E176CA" w:rsidRDefault="00E71C3D" w:rsidP="00E176CA">
      <w:pPr>
        <w:pStyle w:val="Heading3"/>
        <w:numPr>
          <w:ilvl w:val="0"/>
          <w:numId w:val="26"/>
        </w:numPr>
        <w:rPr>
          <w:b/>
          <w:bCs/>
        </w:rPr>
      </w:pPr>
      <w:r w:rsidRPr="00E176CA">
        <w:rPr>
          <w:b/>
          <w:bCs/>
        </w:rPr>
        <w:t>Information sharing and data protection</w:t>
      </w:r>
    </w:p>
    <w:p w14:paraId="73B1FB18" w14:textId="703D893A" w:rsidR="00B309D0" w:rsidRDefault="00B309D0" w:rsidP="00B309D0">
      <w:pPr>
        <w:rPr>
          <w:rFonts w:asciiTheme="majorHAnsi" w:eastAsia="Times New Roman" w:hAnsiTheme="majorHAnsi" w:cstheme="majorHAnsi"/>
        </w:rPr>
      </w:pPr>
      <w:r>
        <w:rPr>
          <w:rFonts w:asciiTheme="majorHAnsi" w:eastAsia="Times New Roman" w:hAnsiTheme="majorHAnsi" w:cstheme="majorHAnsi"/>
        </w:rPr>
        <w:t xml:space="preserve">Information sharing regarding individuals and families referred into the service will be based on consent (see the information and consent forms contained in </w:t>
      </w:r>
      <w:r w:rsidRPr="0076498F">
        <w:rPr>
          <w:rFonts w:asciiTheme="majorHAnsi" w:eastAsia="Times New Roman" w:hAnsiTheme="majorHAnsi" w:cstheme="majorHAnsi"/>
        </w:rPr>
        <w:t xml:space="preserve">the </w:t>
      </w:r>
      <w:r w:rsidRPr="0076498F">
        <w:rPr>
          <w:rFonts w:asciiTheme="majorHAnsi" w:eastAsia="Times New Roman" w:hAnsiTheme="majorHAnsi" w:cstheme="majorHAnsi"/>
          <w:i/>
          <w:iCs/>
        </w:rPr>
        <w:t>Early Intervention Project – Guidance Pack for Social Care Practitioners</w:t>
      </w:r>
      <w:r>
        <w:rPr>
          <w:rFonts w:asciiTheme="majorHAnsi" w:eastAsia="Times New Roman" w:hAnsiTheme="majorHAnsi" w:cstheme="majorHAnsi"/>
        </w:rPr>
        <w:t xml:space="preserve">), and will occur </w:t>
      </w:r>
      <w:r w:rsidRPr="00B309D0">
        <w:rPr>
          <w:rFonts w:asciiTheme="majorHAnsi" w:eastAsia="Times New Roman" w:hAnsiTheme="majorHAnsi" w:cstheme="majorHAnsi"/>
        </w:rPr>
        <w:t xml:space="preserve">within </w:t>
      </w:r>
      <w:r>
        <w:rPr>
          <w:rFonts w:asciiTheme="majorHAnsi" w:eastAsia="Times New Roman" w:hAnsiTheme="majorHAnsi" w:cstheme="majorHAnsi"/>
        </w:rPr>
        <w:t xml:space="preserve">local </w:t>
      </w:r>
      <w:r w:rsidRPr="00B309D0">
        <w:rPr>
          <w:rFonts w:asciiTheme="majorHAnsi" w:eastAsia="Times New Roman" w:hAnsiTheme="majorHAnsi" w:cstheme="majorHAnsi"/>
        </w:rPr>
        <w:t xml:space="preserve">statutory MARAC and MASH information sharing and data protection frameworks.  </w:t>
      </w:r>
      <w:proofErr w:type="spellStart"/>
      <w:r w:rsidR="00E71C3D" w:rsidRPr="00B309D0">
        <w:rPr>
          <w:rFonts w:asciiTheme="majorHAnsi" w:eastAsia="Times New Roman" w:hAnsiTheme="majorHAnsi" w:cstheme="majorHAnsi"/>
        </w:rPr>
        <w:t>Cranstoun</w:t>
      </w:r>
      <w:proofErr w:type="spellEnd"/>
      <w:r w:rsidR="00E71C3D" w:rsidRPr="00B309D0">
        <w:rPr>
          <w:rFonts w:asciiTheme="majorHAnsi" w:eastAsia="Times New Roman" w:hAnsiTheme="majorHAnsi" w:cstheme="majorHAnsi"/>
        </w:rPr>
        <w:t xml:space="preserve"> </w:t>
      </w:r>
      <w:r>
        <w:rPr>
          <w:rFonts w:asciiTheme="majorHAnsi" w:eastAsia="Times New Roman" w:hAnsiTheme="majorHAnsi" w:cstheme="majorHAnsi"/>
        </w:rPr>
        <w:t>and</w:t>
      </w:r>
      <w:r w:rsidR="00E71C3D" w:rsidRPr="00B309D0">
        <w:rPr>
          <w:rFonts w:asciiTheme="majorHAnsi" w:eastAsia="Times New Roman" w:hAnsiTheme="majorHAnsi" w:cstheme="majorHAnsi"/>
        </w:rPr>
        <w:t xml:space="preserve"> Respect </w:t>
      </w:r>
      <w:r>
        <w:rPr>
          <w:rFonts w:asciiTheme="majorHAnsi" w:eastAsia="Times New Roman" w:hAnsiTheme="majorHAnsi" w:cstheme="majorHAnsi"/>
        </w:rPr>
        <w:t xml:space="preserve">will therefore need to be signed </w:t>
      </w:r>
      <w:r w:rsidR="00E71C3D" w:rsidRPr="00B309D0">
        <w:rPr>
          <w:rFonts w:asciiTheme="majorHAnsi" w:eastAsia="Times New Roman" w:hAnsiTheme="majorHAnsi" w:cstheme="majorHAnsi"/>
        </w:rPr>
        <w:t xml:space="preserve">up to </w:t>
      </w:r>
      <w:r>
        <w:rPr>
          <w:rFonts w:asciiTheme="majorHAnsi" w:eastAsia="Times New Roman" w:hAnsiTheme="majorHAnsi" w:cstheme="majorHAnsi"/>
        </w:rPr>
        <w:t xml:space="preserve">the relevant MASH/MARAC/Community Safety </w:t>
      </w:r>
      <w:r w:rsidR="00E71C3D" w:rsidRPr="00B309D0">
        <w:rPr>
          <w:rFonts w:asciiTheme="majorHAnsi" w:eastAsia="Times New Roman" w:hAnsiTheme="majorHAnsi" w:cstheme="majorHAnsi"/>
        </w:rPr>
        <w:t>information sharing protocols</w:t>
      </w:r>
      <w:r>
        <w:rPr>
          <w:rFonts w:asciiTheme="majorHAnsi" w:eastAsia="Times New Roman" w:hAnsiTheme="majorHAnsi" w:cstheme="majorHAnsi"/>
        </w:rPr>
        <w:t xml:space="preserve"> to allow </w:t>
      </w:r>
      <w:r w:rsidRPr="00B309D0">
        <w:rPr>
          <w:rFonts w:asciiTheme="majorHAnsi" w:eastAsia="Times New Roman" w:hAnsiTheme="majorHAnsi" w:cstheme="majorHAnsi"/>
        </w:rPr>
        <w:t xml:space="preserve">them to work and share information within </w:t>
      </w:r>
      <w:r>
        <w:rPr>
          <w:rFonts w:asciiTheme="majorHAnsi" w:eastAsia="Times New Roman" w:hAnsiTheme="majorHAnsi" w:cstheme="majorHAnsi"/>
        </w:rPr>
        <w:t xml:space="preserve">these </w:t>
      </w:r>
      <w:r w:rsidRPr="00B309D0">
        <w:rPr>
          <w:rFonts w:asciiTheme="majorHAnsi" w:eastAsia="Times New Roman" w:hAnsiTheme="majorHAnsi" w:cstheme="majorHAnsi"/>
        </w:rPr>
        <w:t xml:space="preserve">statutory frameworks.  </w:t>
      </w:r>
      <w:r>
        <w:rPr>
          <w:rFonts w:asciiTheme="majorHAnsi" w:eastAsia="Times New Roman" w:hAnsiTheme="majorHAnsi" w:cstheme="majorHAnsi"/>
        </w:rPr>
        <w:t>The SPOC will support this process.</w:t>
      </w:r>
    </w:p>
    <w:p w14:paraId="05018A85" w14:textId="77777777" w:rsidR="00B309D0" w:rsidRPr="00B309D0" w:rsidRDefault="00B309D0" w:rsidP="00B309D0">
      <w:pPr>
        <w:rPr>
          <w:rFonts w:asciiTheme="majorHAnsi" w:eastAsia="Times New Roman" w:hAnsiTheme="majorHAnsi" w:cstheme="majorHAnsi"/>
        </w:rPr>
      </w:pPr>
    </w:p>
    <w:p w14:paraId="56AE7DDE" w14:textId="013BDFAB" w:rsidR="00B309D0" w:rsidRDefault="00B309D0" w:rsidP="00354EDA">
      <w:pPr>
        <w:rPr>
          <w:rFonts w:asciiTheme="majorHAnsi" w:eastAsia="Times New Roman" w:hAnsiTheme="majorHAnsi" w:cstheme="majorHAnsi"/>
        </w:rPr>
      </w:pPr>
      <w:r>
        <w:rPr>
          <w:rFonts w:asciiTheme="majorHAnsi" w:eastAsia="Times New Roman" w:hAnsiTheme="majorHAnsi" w:cstheme="majorHAnsi"/>
        </w:rPr>
        <w:t>Personal d</w:t>
      </w:r>
      <w:r w:rsidR="00E71C3D" w:rsidRPr="00B309D0">
        <w:rPr>
          <w:rFonts w:asciiTheme="majorHAnsi" w:eastAsia="Times New Roman" w:hAnsiTheme="majorHAnsi" w:cstheme="majorHAnsi"/>
        </w:rPr>
        <w:t xml:space="preserve">ata </w:t>
      </w:r>
      <w:r>
        <w:rPr>
          <w:rFonts w:asciiTheme="majorHAnsi" w:eastAsia="Times New Roman" w:hAnsiTheme="majorHAnsi" w:cstheme="majorHAnsi"/>
        </w:rPr>
        <w:t xml:space="preserve">captured for the purposes of case assessment, planning and  risk management will be </w:t>
      </w:r>
      <w:r w:rsidR="00E71C3D" w:rsidRPr="00B309D0">
        <w:rPr>
          <w:rFonts w:asciiTheme="majorHAnsi" w:eastAsia="Times New Roman" w:hAnsiTheme="majorHAnsi" w:cstheme="majorHAnsi"/>
        </w:rPr>
        <w:t xml:space="preserve">held on </w:t>
      </w:r>
      <w:proofErr w:type="spellStart"/>
      <w:r w:rsidR="00E71C3D" w:rsidRPr="00B309D0">
        <w:rPr>
          <w:rFonts w:asciiTheme="majorHAnsi" w:eastAsia="Times New Roman" w:hAnsiTheme="majorHAnsi" w:cstheme="majorHAnsi"/>
        </w:rPr>
        <w:t>Cranstoun’s</w:t>
      </w:r>
      <w:proofErr w:type="spellEnd"/>
      <w:r w:rsidR="00E71C3D" w:rsidRPr="00B309D0">
        <w:rPr>
          <w:rFonts w:asciiTheme="majorHAnsi" w:eastAsia="Times New Roman" w:hAnsiTheme="majorHAnsi" w:cstheme="majorHAnsi"/>
        </w:rPr>
        <w:t xml:space="preserve"> secure case management system</w:t>
      </w:r>
      <w:r>
        <w:rPr>
          <w:rFonts w:asciiTheme="majorHAnsi" w:eastAsia="Times New Roman" w:hAnsiTheme="majorHAnsi" w:cstheme="majorHAnsi"/>
        </w:rPr>
        <w:t xml:space="preserve"> (Iizuka), and will be shared only with the Early Intervention Pract</w:t>
      </w:r>
      <w:r w:rsidR="00E620C4">
        <w:rPr>
          <w:rFonts w:asciiTheme="majorHAnsi" w:eastAsia="Times New Roman" w:hAnsiTheme="majorHAnsi" w:cstheme="majorHAnsi"/>
        </w:rPr>
        <w:t>it</w:t>
      </w:r>
      <w:r>
        <w:rPr>
          <w:rFonts w:asciiTheme="majorHAnsi" w:eastAsia="Times New Roman" w:hAnsiTheme="majorHAnsi" w:cstheme="majorHAnsi"/>
        </w:rPr>
        <w:t xml:space="preserve">ioners and Respect staff member for the purposes of audit, quality assurance and case supervision. </w:t>
      </w:r>
    </w:p>
    <w:p w14:paraId="794CC4AE" w14:textId="77777777" w:rsidR="00B309D0" w:rsidRDefault="00B309D0" w:rsidP="00354EDA">
      <w:pPr>
        <w:rPr>
          <w:rFonts w:asciiTheme="majorHAnsi" w:eastAsia="Times New Roman" w:hAnsiTheme="majorHAnsi" w:cstheme="majorHAnsi"/>
        </w:rPr>
      </w:pPr>
    </w:p>
    <w:p w14:paraId="73A4EDB9" w14:textId="7F1F92B9" w:rsidR="00B309D0" w:rsidRDefault="00B309D0" w:rsidP="00354EDA">
      <w:pPr>
        <w:rPr>
          <w:rFonts w:asciiTheme="majorHAnsi" w:eastAsia="Times New Roman" w:hAnsiTheme="majorHAnsi" w:cstheme="majorHAnsi"/>
        </w:rPr>
      </w:pPr>
      <w:r w:rsidRPr="00B309D0">
        <w:rPr>
          <w:rFonts w:asciiTheme="majorHAnsi" w:eastAsia="Times New Roman" w:hAnsiTheme="majorHAnsi" w:cstheme="majorHAnsi"/>
        </w:rPr>
        <w:t>Iizuka is in full compliance with ISO 27001, ISO 9001 and have Cyber Essentials and Cyber Essentials PLUS accreditation.  These certifications indicate that the organisation has good information security and business management systems in place and subject themselves to external validation of this.</w:t>
      </w:r>
    </w:p>
    <w:p w14:paraId="2741F934" w14:textId="1122429F" w:rsidR="00B309D0" w:rsidRDefault="00B309D0" w:rsidP="00354EDA">
      <w:pPr>
        <w:rPr>
          <w:rFonts w:asciiTheme="majorHAnsi" w:eastAsia="Times New Roman" w:hAnsiTheme="majorHAnsi" w:cstheme="majorHAnsi"/>
        </w:rPr>
      </w:pPr>
    </w:p>
    <w:p w14:paraId="6A628787" w14:textId="6A49C770" w:rsidR="00B309D0" w:rsidRDefault="00B309D0" w:rsidP="00354EDA">
      <w:pPr>
        <w:rPr>
          <w:rFonts w:asciiTheme="majorHAnsi" w:eastAsia="Times New Roman" w:hAnsiTheme="majorHAnsi" w:cstheme="majorHAnsi"/>
        </w:rPr>
      </w:pPr>
      <w:r>
        <w:rPr>
          <w:rFonts w:asciiTheme="majorHAnsi" w:eastAsia="Times New Roman" w:hAnsiTheme="majorHAnsi" w:cstheme="majorHAnsi"/>
        </w:rPr>
        <w:t>Anonymised data will be shared with SCIE for the purpose of the evaluation.</w:t>
      </w:r>
    </w:p>
    <w:p w14:paraId="50C18B2F" w14:textId="77777777" w:rsidR="00B309D0" w:rsidRDefault="00B309D0" w:rsidP="00354EDA">
      <w:pPr>
        <w:rPr>
          <w:rFonts w:asciiTheme="majorHAnsi" w:eastAsia="Times New Roman" w:hAnsiTheme="majorHAnsi" w:cstheme="majorHAnsi"/>
        </w:rPr>
      </w:pPr>
    </w:p>
    <w:p w14:paraId="5CD588A6" w14:textId="4289579F" w:rsidR="00354EDA" w:rsidRDefault="00354EDA" w:rsidP="00E176CA">
      <w:pPr>
        <w:pStyle w:val="Heading3"/>
        <w:numPr>
          <w:ilvl w:val="0"/>
          <w:numId w:val="26"/>
        </w:numPr>
        <w:rPr>
          <w:rFonts w:eastAsia="Times New Roman"/>
          <w:b/>
          <w:bCs/>
        </w:rPr>
      </w:pPr>
      <w:r w:rsidRPr="00E176CA">
        <w:rPr>
          <w:rFonts w:eastAsia="Times New Roman"/>
          <w:b/>
          <w:bCs/>
        </w:rPr>
        <w:t>Evaluation</w:t>
      </w:r>
      <w:r w:rsidR="00E176CA" w:rsidRPr="00E176CA">
        <w:rPr>
          <w:rFonts w:eastAsia="Times New Roman"/>
          <w:b/>
          <w:bCs/>
        </w:rPr>
        <w:t xml:space="preserve"> and learning</w:t>
      </w:r>
    </w:p>
    <w:p w14:paraId="7D587B0C" w14:textId="752F84E2" w:rsidR="00B309D0" w:rsidRDefault="00B309D0" w:rsidP="00B309D0">
      <w:pPr>
        <w:rPr>
          <w:rFonts w:asciiTheme="majorHAnsi" w:hAnsiTheme="majorHAnsi" w:cstheme="majorHAnsi"/>
        </w:rPr>
      </w:pPr>
      <w:r>
        <w:rPr>
          <w:rFonts w:asciiTheme="majorHAnsi" w:hAnsiTheme="majorHAnsi" w:cstheme="majorHAnsi"/>
        </w:rPr>
        <w:t xml:space="preserve">As a novel intervention, learning and evaluation is a key element of this project. </w:t>
      </w:r>
      <w:r w:rsidRPr="00B309D0">
        <w:rPr>
          <w:rFonts w:asciiTheme="majorHAnsi" w:hAnsiTheme="majorHAnsi" w:cstheme="majorHAnsi"/>
        </w:rPr>
        <w:t xml:space="preserve">We also see the opportunity that if effective, this intervention approach could be embedded in children’s social care teams as a tool to prevent the escalation of domestic abuse risk beyond </w:t>
      </w:r>
      <w:r w:rsidR="00E620C4">
        <w:rPr>
          <w:rFonts w:asciiTheme="majorHAnsi" w:hAnsiTheme="majorHAnsi" w:cstheme="majorHAnsi"/>
        </w:rPr>
        <w:t>COVID-</w:t>
      </w:r>
      <w:r w:rsidRPr="00B309D0">
        <w:rPr>
          <w:rFonts w:asciiTheme="majorHAnsi" w:hAnsiTheme="majorHAnsi" w:cstheme="majorHAnsi"/>
        </w:rPr>
        <w:t xml:space="preserve">19 lockdown. </w:t>
      </w:r>
    </w:p>
    <w:p w14:paraId="3FD07515" w14:textId="3B2889C2" w:rsidR="00B309D0" w:rsidRDefault="00B309D0" w:rsidP="00B309D0">
      <w:pPr>
        <w:rPr>
          <w:rFonts w:asciiTheme="majorHAnsi" w:hAnsiTheme="majorHAnsi" w:cstheme="majorHAnsi"/>
        </w:rPr>
      </w:pPr>
    </w:p>
    <w:p w14:paraId="1D39BD3B" w14:textId="572D0DFE" w:rsidR="00B309D0" w:rsidRDefault="00B309D0" w:rsidP="00B309D0">
      <w:pPr>
        <w:rPr>
          <w:rFonts w:asciiTheme="majorHAnsi" w:hAnsiTheme="majorHAnsi" w:cstheme="majorHAnsi"/>
        </w:rPr>
      </w:pPr>
      <w:r>
        <w:rPr>
          <w:rFonts w:asciiTheme="majorHAnsi" w:hAnsiTheme="majorHAnsi" w:cstheme="majorHAnsi"/>
        </w:rPr>
        <w:t>An</w:t>
      </w:r>
      <w:r w:rsidRPr="00B309D0">
        <w:rPr>
          <w:rFonts w:asciiTheme="majorHAnsi" w:hAnsiTheme="majorHAnsi" w:cstheme="majorHAnsi"/>
        </w:rPr>
        <w:t xml:space="preserve"> evaluation partner (SCIE</w:t>
      </w:r>
      <w:r>
        <w:rPr>
          <w:rFonts w:asciiTheme="majorHAnsi" w:hAnsiTheme="majorHAnsi" w:cstheme="majorHAnsi"/>
        </w:rPr>
        <w:t>, S</w:t>
      </w:r>
      <w:r w:rsidRPr="00B309D0">
        <w:rPr>
          <w:rFonts w:asciiTheme="majorHAnsi" w:hAnsiTheme="majorHAnsi" w:cstheme="majorHAnsi"/>
        </w:rPr>
        <w:t xml:space="preserve">ocial </w:t>
      </w:r>
      <w:r>
        <w:rPr>
          <w:rFonts w:asciiTheme="majorHAnsi" w:hAnsiTheme="majorHAnsi" w:cstheme="majorHAnsi"/>
        </w:rPr>
        <w:t>C</w:t>
      </w:r>
      <w:r w:rsidRPr="00B309D0">
        <w:rPr>
          <w:rFonts w:asciiTheme="majorHAnsi" w:hAnsiTheme="majorHAnsi" w:cstheme="majorHAnsi"/>
        </w:rPr>
        <w:t xml:space="preserve">are </w:t>
      </w:r>
      <w:r>
        <w:rPr>
          <w:rFonts w:asciiTheme="majorHAnsi" w:hAnsiTheme="majorHAnsi" w:cstheme="majorHAnsi"/>
        </w:rPr>
        <w:t>I</w:t>
      </w:r>
      <w:r w:rsidRPr="00B309D0">
        <w:rPr>
          <w:rFonts w:asciiTheme="majorHAnsi" w:hAnsiTheme="majorHAnsi" w:cstheme="majorHAnsi"/>
        </w:rPr>
        <w:t xml:space="preserve">nstitute of </w:t>
      </w:r>
      <w:r>
        <w:rPr>
          <w:rFonts w:asciiTheme="majorHAnsi" w:hAnsiTheme="majorHAnsi" w:cstheme="majorHAnsi"/>
        </w:rPr>
        <w:t>E</w:t>
      </w:r>
      <w:r w:rsidRPr="00B309D0">
        <w:rPr>
          <w:rFonts w:asciiTheme="majorHAnsi" w:hAnsiTheme="majorHAnsi" w:cstheme="majorHAnsi"/>
        </w:rPr>
        <w:t xml:space="preserve">xcellence) </w:t>
      </w:r>
      <w:r>
        <w:rPr>
          <w:rFonts w:asciiTheme="majorHAnsi" w:hAnsiTheme="majorHAnsi" w:cstheme="majorHAnsi"/>
        </w:rPr>
        <w:t>will</w:t>
      </w:r>
      <w:r w:rsidRPr="00B309D0">
        <w:rPr>
          <w:rFonts w:asciiTheme="majorHAnsi" w:hAnsiTheme="majorHAnsi" w:cstheme="majorHAnsi"/>
        </w:rPr>
        <w:t xml:space="preserve"> coordinate</w:t>
      </w:r>
      <w:r>
        <w:rPr>
          <w:rFonts w:asciiTheme="majorHAnsi" w:hAnsiTheme="majorHAnsi" w:cstheme="majorHAnsi"/>
        </w:rPr>
        <w:t xml:space="preserve"> the</w:t>
      </w:r>
      <w:r w:rsidRPr="00B309D0">
        <w:rPr>
          <w:rFonts w:asciiTheme="majorHAnsi" w:hAnsiTheme="majorHAnsi" w:cstheme="majorHAnsi"/>
        </w:rPr>
        <w:t xml:space="preserve"> evaluation and learning activities which are embedded in the day to day of the programme to allow for rapid feedback and learning around what's working, monitoring risk and impact.</w:t>
      </w:r>
    </w:p>
    <w:p w14:paraId="56C61FCF" w14:textId="09BF3D64" w:rsidR="00B309D0" w:rsidRDefault="00B309D0" w:rsidP="00B309D0">
      <w:pPr>
        <w:rPr>
          <w:rFonts w:asciiTheme="majorHAnsi" w:hAnsiTheme="majorHAnsi" w:cstheme="majorHAnsi"/>
        </w:rPr>
      </w:pPr>
    </w:p>
    <w:p w14:paraId="59292C1B" w14:textId="776BF15A" w:rsidR="00B309D0" w:rsidRPr="00B309D0" w:rsidRDefault="00B309D0" w:rsidP="00B309D0">
      <w:pPr>
        <w:rPr>
          <w:rFonts w:asciiTheme="majorHAnsi" w:hAnsiTheme="majorHAnsi" w:cstheme="majorHAnsi"/>
        </w:rPr>
      </w:pPr>
      <w:r w:rsidRPr="00B309D0">
        <w:rPr>
          <w:rFonts w:asciiTheme="majorHAnsi" w:hAnsiTheme="majorHAnsi" w:cstheme="majorHAnsi"/>
        </w:rPr>
        <w:t xml:space="preserve">The </w:t>
      </w:r>
      <w:r>
        <w:rPr>
          <w:rFonts w:asciiTheme="majorHAnsi" w:hAnsiTheme="majorHAnsi" w:cstheme="majorHAnsi"/>
        </w:rPr>
        <w:t>e</w:t>
      </w:r>
      <w:r w:rsidRPr="00B309D0">
        <w:rPr>
          <w:rFonts w:asciiTheme="majorHAnsi" w:hAnsiTheme="majorHAnsi" w:cstheme="majorHAnsi"/>
        </w:rPr>
        <w:t>valuation will focus on:</w:t>
      </w:r>
    </w:p>
    <w:p w14:paraId="5BA0935E" w14:textId="11A9C13F" w:rsidR="00B309D0" w:rsidRDefault="00B309D0" w:rsidP="00B309D0">
      <w:pPr>
        <w:pStyle w:val="ListParagraph"/>
        <w:numPr>
          <w:ilvl w:val="0"/>
          <w:numId w:val="40"/>
        </w:numPr>
        <w:rPr>
          <w:rFonts w:asciiTheme="majorHAnsi" w:hAnsiTheme="majorHAnsi" w:cstheme="majorHAnsi"/>
        </w:rPr>
      </w:pPr>
      <w:r w:rsidRPr="00B309D0">
        <w:rPr>
          <w:rFonts w:asciiTheme="majorHAnsi" w:hAnsiTheme="majorHAnsi" w:cstheme="majorHAnsi"/>
        </w:rPr>
        <w:t>Building a picture of who</w:t>
      </w:r>
      <w:r w:rsidR="00E620C4">
        <w:rPr>
          <w:rFonts w:asciiTheme="majorHAnsi" w:hAnsiTheme="majorHAnsi" w:cstheme="majorHAnsi"/>
        </w:rPr>
        <w:t xml:space="preserve"> i</w:t>
      </w:r>
      <w:r w:rsidRPr="00B309D0">
        <w:rPr>
          <w:rFonts w:asciiTheme="majorHAnsi" w:hAnsiTheme="majorHAnsi" w:cstheme="majorHAnsi"/>
        </w:rPr>
        <w:t xml:space="preserve">s referred, and </w:t>
      </w:r>
      <w:r w:rsidR="00E620C4">
        <w:rPr>
          <w:rFonts w:asciiTheme="majorHAnsi" w:hAnsiTheme="majorHAnsi" w:cstheme="majorHAnsi"/>
        </w:rPr>
        <w:t xml:space="preserve">the </w:t>
      </w:r>
      <w:r w:rsidRPr="00B309D0">
        <w:rPr>
          <w:rFonts w:asciiTheme="majorHAnsi" w:hAnsiTheme="majorHAnsi" w:cstheme="majorHAnsi"/>
        </w:rPr>
        <w:t>pathways/action taken</w:t>
      </w:r>
      <w:r>
        <w:rPr>
          <w:rFonts w:asciiTheme="majorHAnsi" w:hAnsiTheme="majorHAnsi" w:cstheme="majorHAnsi"/>
        </w:rPr>
        <w:t>, d</w:t>
      </w:r>
      <w:r w:rsidRPr="00B309D0">
        <w:rPr>
          <w:rFonts w:asciiTheme="majorHAnsi" w:hAnsiTheme="majorHAnsi" w:cstheme="majorHAnsi"/>
        </w:rPr>
        <w:t>ifferentiat</w:t>
      </w:r>
      <w:r>
        <w:rPr>
          <w:rFonts w:asciiTheme="majorHAnsi" w:hAnsiTheme="majorHAnsi" w:cstheme="majorHAnsi"/>
        </w:rPr>
        <w:t>ing between</w:t>
      </w:r>
      <w:r w:rsidRPr="00B309D0">
        <w:rPr>
          <w:rFonts w:asciiTheme="majorHAnsi" w:hAnsiTheme="majorHAnsi" w:cstheme="majorHAnsi"/>
        </w:rPr>
        <w:t xml:space="preserve"> cases consulted,</w:t>
      </w:r>
      <w:r>
        <w:rPr>
          <w:rFonts w:asciiTheme="majorHAnsi" w:hAnsiTheme="majorHAnsi" w:cstheme="majorHAnsi"/>
        </w:rPr>
        <w:t xml:space="preserve"> those that</w:t>
      </w:r>
      <w:r w:rsidRPr="00B309D0">
        <w:rPr>
          <w:rFonts w:asciiTheme="majorHAnsi" w:hAnsiTheme="majorHAnsi" w:cstheme="majorHAnsi"/>
        </w:rPr>
        <w:t xml:space="preserve"> received </w:t>
      </w:r>
      <w:r>
        <w:rPr>
          <w:rFonts w:asciiTheme="majorHAnsi" w:hAnsiTheme="majorHAnsi" w:cstheme="majorHAnsi"/>
        </w:rPr>
        <w:t xml:space="preserve">the intensive behaviour change </w:t>
      </w:r>
      <w:r w:rsidRPr="00B309D0">
        <w:rPr>
          <w:rFonts w:asciiTheme="majorHAnsi" w:hAnsiTheme="majorHAnsi" w:cstheme="majorHAnsi"/>
        </w:rPr>
        <w:t xml:space="preserve">intervention, and </w:t>
      </w:r>
      <w:r w:rsidR="00E620C4">
        <w:rPr>
          <w:rFonts w:asciiTheme="majorHAnsi" w:hAnsiTheme="majorHAnsi" w:cstheme="majorHAnsi"/>
        </w:rPr>
        <w:t xml:space="preserve">those that </w:t>
      </w:r>
      <w:r w:rsidRPr="00B309D0">
        <w:rPr>
          <w:rFonts w:asciiTheme="majorHAnsi" w:hAnsiTheme="majorHAnsi" w:cstheme="majorHAnsi"/>
        </w:rPr>
        <w:t xml:space="preserve">received </w:t>
      </w:r>
      <w:r>
        <w:rPr>
          <w:rFonts w:asciiTheme="majorHAnsi" w:hAnsiTheme="majorHAnsi" w:cstheme="majorHAnsi"/>
        </w:rPr>
        <w:t xml:space="preserve">the </w:t>
      </w:r>
      <w:r w:rsidRPr="00B309D0">
        <w:rPr>
          <w:rFonts w:asciiTheme="majorHAnsi" w:hAnsiTheme="majorHAnsi" w:cstheme="majorHAnsi"/>
        </w:rPr>
        <w:t xml:space="preserve">intervention </w:t>
      </w:r>
      <w:r w:rsidR="00E620C4">
        <w:rPr>
          <w:rFonts w:asciiTheme="majorHAnsi" w:hAnsiTheme="majorHAnsi" w:cstheme="majorHAnsi"/>
        </w:rPr>
        <w:t>and offered</w:t>
      </w:r>
      <w:r>
        <w:rPr>
          <w:rFonts w:asciiTheme="majorHAnsi" w:hAnsiTheme="majorHAnsi" w:cstheme="majorHAnsi"/>
        </w:rPr>
        <w:t xml:space="preserve"> alternative temporary</w:t>
      </w:r>
      <w:r w:rsidRPr="00B309D0">
        <w:rPr>
          <w:rFonts w:asciiTheme="majorHAnsi" w:hAnsiTheme="majorHAnsi" w:cstheme="majorHAnsi"/>
        </w:rPr>
        <w:t xml:space="preserve"> accommodation</w:t>
      </w:r>
    </w:p>
    <w:p w14:paraId="216AFD3A" w14:textId="714FF05C" w:rsidR="00B309D0" w:rsidRDefault="00B309D0" w:rsidP="00B309D0">
      <w:pPr>
        <w:pStyle w:val="ListParagraph"/>
        <w:numPr>
          <w:ilvl w:val="0"/>
          <w:numId w:val="40"/>
        </w:numPr>
        <w:rPr>
          <w:rFonts w:asciiTheme="majorHAnsi" w:hAnsiTheme="majorHAnsi" w:cstheme="majorHAnsi"/>
        </w:rPr>
      </w:pPr>
      <w:r>
        <w:rPr>
          <w:rFonts w:asciiTheme="majorHAnsi" w:hAnsiTheme="majorHAnsi" w:cstheme="majorHAnsi"/>
        </w:rPr>
        <w:t xml:space="preserve">Understanding the impact of the intervention on the identification of </w:t>
      </w:r>
      <w:r w:rsidRPr="00B309D0">
        <w:rPr>
          <w:rFonts w:asciiTheme="majorHAnsi" w:hAnsiTheme="majorHAnsi" w:cstheme="majorHAnsi"/>
        </w:rPr>
        <w:t xml:space="preserve">risk / </w:t>
      </w:r>
      <w:r>
        <w:rPr>
          <w:rFonts w:asciiTheme="majorHAnsi" w:hAnsiTheme="majorHAnsi" w:cstheme="majorHAnsi"/>
        </w:rPr>
        <w:t xml:space="preserve">abusive </w:t>
      </w:r>
      <w:r w:rsidRPr="00B309D0">
        <w:rPr>
          <w:rFonts w:asciiTheme="majorHAnsi" w:hAnsiTheme="majorHAnsi" w:cstheme="majorHAnsi"/>
        </w:rPr>
        <w:t>behaviour</w:t>
      </w:r>
    </w:p>
    <w:p w14:paraId="208166A6" w14:textId="7EAFB98C" w:rsidR="00B309D0" w:rsidRDefault="00B309D0" w:rsidP="00B309D0">
      <w:pPr>
        <w:pStyle w:val="ListParagraph"/>
        <w:numPr>
          <w:ilvl w:val="0"/>
          <w:numId w:val="40"/>
        </w:numPr>
        <w:rPr>
          <w:rFonts w:asciiTheme="majorHAnsi" w:hAnsiTheme="majorHAnsi" w:cstheme="majorHAnsi"/>
        </w:rPr>
      </w:pPr>
      <w:r>
        <w:rPr>
          <w:rFonts w:asciiTheme="majorHAnsi" w:hAnsiTheme="majorHAnsi" w:cstheme="majorHAnsi"/>
        </w:rPr>
        <w:t>Understanding whether the intervention reduces risk / increases safety for the partner/victim and family</w:t>
      </w:r>
    </w:p>
    <w:p w14:paraId="366E3AB4" w14:textId="3AF649C8" w:rsidR="00B309D0" w:rsidRPr="00B309D0" w:rsidRDefault="00B309D0" w:rsidP="00B309D0">
      <w:pPr>
        <w:pStyle w:val="ListParagraph"/>
        <w:numPr>
          <w:ilvl w:val="0"/>
          <w:numId w:val="40"/>
        </w:numPr>
        <w:rPr>
          <w:rFonts w:asciiTheme="majorHAnsi" w:hAnsiTheme="majorHAnsi" w:cstheme="majorHAnsi"/>
        </w:rPr>
      </w:pPr>
      <w:r>
        <w:rPr>
          <w:rFonts w:asciiTheme="majorHAnsi" w:hAnsiTheme="majorHAnsi" w:cstheme="majorHAnsi"/>
        </w:rPr>
        <w:t>Assess what worked well and less well in the implementation and delivery</w:t>
      </w:r>
    </w:p>
    <w:p w14:paraId="1F4BBA36" w14:textId="77777777" w:rsidR="00B309D0" w:rsidRPr="00B309D0" w:rsidRDefault="00B309D0" w:rsidP="00B309D0">
      <w:pPr>
        <w:rPr>
          <w:rFonts w:asciiTheme="majorHAnsi" w:hAnsiTheme="majorHAnsi" w:cstheme="majorHAnsi"/>
        </w:rPr>
      </w:pPr>
    </w:p>
    <w:p w14:paraId="3D3B74BA" w14:textId="2747FE44" w:rsidR="00B309D0" w:rsidRDefault="00B309D0" w:rsidP="00B309D0">
      <w:pPr>
        <w:rPr>
          <w:rFonts w:asciiTheme="majorHAnsi" w:hAnsiTheme="majorHAnsi" w:cstheme="majorHAnsi"/>
        </w:rPr>
      </w:pPr>
      <w:r>
        <w:rPr>
          <w:rFonts w:asciiTheme="majorHAnsi" w:hAnsiTheme="majorHAnsi" w:cstheme="majorHAnsi"/>
        </w:rPr>
        <w:t>The evaluation</w:t>
      </w:r>
      <w:r w:rsidRPr="00B309D0">
        <w:rPr>
          <w:rFonts w:asciiTheme="majorHAnsi" w:hAnsiTheme="majorHAnsi" w:cstheme="majorHAnsi"/>
        </w:rPr>
        <w:t xml:space="preserve"> will consist of:</w:t>
      </w:r>
    </w:p>
    <w:p w14:paraId="1717888B" w14:textId="77777777" w:rsidR="00B309D0" w:rsidRDefault="00B309D0" w:rsidP="00B309D0">
      <w:pPr>
        <w:pStyle w:val="ListParagraph"/>
        <w:numPr>
          <w:ilvl w:val="0"/>
          <w:numId w:val="41"/>
        </w:numPr>
        <w:rPr>
          <w:rFonts w:asciiTheme="majorHAnsi" w:hAnsiTheme="majorHAnsi" w:cstheme="majorHAnsi"/>
        </w:rPr>
      </w:pPr>
      <w:r w:rsidRPr="00B309D0">
        <w:rPr>
          <w:rFonts w:asciiTheme="majorHAnsi" w:hAnsiTheme="majorHAnsi" w:cstheme="majorHAnsi"/>
        </w:rPr>
        <w:t xml:space="preserve">A small number of interviews with key stakeholders </w:t>
      </w:r>
    </w:p>
    <w:p w14:paraId="08A2DC1B" w14:textId="0400E0C9" w:rsidR="00B309D0" w:rsidRPr="00B309D0" w:rsidRDefault="00B309D0" w:rsidP="00B309D0">
      <w:pPr>
        <w:pStyle w:val="ListParagraph"/>
        <w:numPr>
          <w:ilvl w:val="0"/>
          <w:numId w:val="41"/>
        </w:numPr>
        <w:rPr>
          <w:rFonts w:asciiTheme="majorHAnsi" w:hAnsiTheme="majorHAnsi" w:cstheme="majorHAnsi"/>
        </w:rPr>
      </w:pPr>
      <w:r w:rsidRPr="00B309D0">
        <w:rPr>
          <w:rFonts w:asciiTheme="majorHAnsi" w:hAnsiTheme="majorHAnsi" w:cstheme="majorHAnsi"/>
        </w:rPr>
        <w:t xml:space="preserve">Analysis of </w:t>
      </w:r>
      <w:r>
        <w:rPr>
          <w:rFonts w:asciiTheme="majorHAnsi" w:hAnsiTheme="majorHAnsi" w:cstheme="majorHAnsi"/>
        </w:rPr>
        <w:t xml:space="preserve">anonymised </w:t>
      </w:r>
      <w:r w:rsidRPr="00B309D0">
        <w:rPr>
          <w:rFonts w:asciiTheme="majorHAnsi" w:hAnsiTheme="majorHAnsi" w:cstheme="majorHAnsi"/>
        </w:rPr>
        <w:t>data on cases collected throughout the course of the intervention. Given the small scale of both the intervention and the evaluation, SCIE will look to make use of information collected for practice purposes (e.g. referral data, assessments, Intervention plans etc.)</w:t>
      </w:r>
    </w:p>
    <w:p w14:paraId="43865AA6" w14:textId="77777777" w:rsidR="00B309D0" w:rsidRDefault="00B309D0" w:rsidP="00E176CA"/>
    <w:p w14:paraId="320BF4D1" w14:textId="19378442" w:rsidR="00B309D0" w:rsidRPr="00E620C4" w:rsidRDefault="00E176CA" w:rsidP="00B309D0">
      <w:pPr>
        <w:pStyle w:val="Heading3"/>
        <w:numPr>
          <w:ilvl w:val="0"/>
          <w:numId w:val="26"/>
        </w:numPr>
        <w:rPr>
          <w:b/>
          <w:bCs/>
        </w:rPr>
      </w:pPr>
      <w:r w:rsidRPr="00E176CA">
        <w:rPr>
          <w:b/>
          <w:bCs/>
        </w:rPr>
        <w:t xml:space="preserve">Additional </w:t>
      </w:r>
      <w:r w:rsidR="00B309D0">
        <w:rPr>
          <w:b/>
          <w:bCs/>
        </w:rPr>
        <w:t>Documentation</w:t>
      </w:r>
    </w:p>
    <w:p w14:paraId="340A1945" w14:textId="6AC639C1" w:rsidR="00B309D0" w:rsidRDefault="00B309D0" w:rsidP="00B309D0">
      <w:pPr>
        <w:rPr>
          <w:rFonts w:asciiTheme="majorHAnsi" w:hAnsiTheme="majorHAnsi" w:cstheme="majorHAnsi"/>
        </w:rPr>
      </w:pPr>
      <w:r>
        <w:rPr>
          <w:rFonts w:asciiTheme="majorHAnsi" w:hAnsiTheme="majorHAnsi" w:cstheme="majorHAnsi"/>
        </w:rPr>
        <w:t>Additional documentation to be provided to participating boroughs include:</w:t>
      </w:r>
    </w:p>
    <w:p w14:paraId="51A289A3" w14:textId="57BFD646" w:rsidR="00B309D0" w:rsidRPr="00B309D0" w:rsidRDefault="00B309D0" w:rsidP="00B309D0">
      <w:pPr>
        <w:pStyle w:val="ListParagraph"/>
        <w:numPr>
          <w:ilvl w:val="0"/>
          <w:numId w:val="42"/>
        </w:numPr>
        <w:rPr>
          <w:rFonts w:asciiTheme="majorHAnsi" w:hAnsiTheme="majorHAnsi" w:cstheme="majorHAnsi"/>
        </w:rPr>
      </w:pPr>
      <w:r>
        <w:rPr>
          <w:rFonts w:asciiTheme="majorHAnsi" w:eastAsia="Times New Roman" w:hAnsiTheme="majorHAnsi" w:cstheme="majorHAnsi"/>
          <w:i/>
          <w:iCs/>
        </w:rPr>
        <w:t xml:space="preserve">Early Intervention Project – Guidance Pack for Social Care Practitioners, </w:t>
      </w:r>
      <w:r>
        <w:rPr>
          <w:rFonts w:asciiTheme="majorHAnsi" w:eastAsia="Times New Roman" w:hAnsiTheme="majorHAnsi" w:cstheme="majorHAnsi"/>
        </w:rPr>
        <w:t>which includes</w:t>
      </w:r>
    </w:p>
    <w:p w14:paraId="758C1A49" w14:textId="4B200297" w:rsidR="00B309D0" w:rsidRPr="00E620C4" w:rsidRDefault="00B309D0" w:rsidP="00B309D0">
      <w:pPr>
        <w:pStyle w:val="ListParagraph"/>
        <w:numPr>
          <w:ilvl w:val="1"/>
          <w:numId w:val="42"/>
        </w:numPr>
        <w:rPr>
          <w:rFonts w:asciiTheme="majorHAnsi" w:hAnsiTheme="majorHAnsi" w:cstheme="majorHAnsi"/>
        </w:rPr>
      </w:pPr>
      <w:r>
        <w:rPr>
          <w:rFonts w:asciiTheme="majorHAnsi" w:eastAsia="Times New Roman" w:hAnsiTheme="majorHAnsi" w:cstheme="majorHAnsi"/>
        </w:rPr>
        <w:t>Referral form</w:t>
      </w:r>
    </w:p>
    <w:p w14:paraId="2610378B" w14:textId="5C7E6591" w:rsidR="00E620C4" w:rsidRPr="00B309D0" w:rsidRDefault="00E620C4" w:rsidP="00B309D0">
      <w:pPr>
        <w:pStyle w:val="ListParagraph"/>
        <w:numPr>
          <w:ilvl w:val="1"/>
          <w:numId w:val="42"/>
        </w:numPr>
        <w:rPr>
          <w:rFonts w:asciiTheme="majorHAnsi" w:hAnsiTheme="majorHAnsi" w:cstheme="majorHAnsi"/>
        </w:rPr>
      </w:pPr>
      <w:r>
        <w:rPr>
          <w:rFonts w:asciiTheme="majorHAnsi" w:eastAsia="Times New Roman" w:hAnsiTheme="majorHAnsi" w:cstheme="majorHAnsi"/>
        </w:rPr>
        <w:t>Referral guidance</w:t>
      </w:r>
    </w:p>
    <w:p w14:paraId="479433AE" w14:textId="66D223F4" w:rsidR="00B309D0" w:rsidRPr="00B309D0" w:rsidRDefault="00E620C4" w:rsidP="00B309D0">
      <w:pPr>
        <w:pStyle w:val="ListParagraph"/>
        <w:numPr>
          <w:ilvl w:val="1"/>
          <w:numId w:val="42"/>
        </w:numPr>
        <w:rPr>
          <w:rFonts w:asciiTheme="majorHAnsi" w:hAnsiTheme="majorHAnsi" w:cstheme="majorHAnsi"/>
        </w:rPr>
      </w:pPr>
      <w:r>
        <w:rPr>
          <w:rFonts w:asciiTheme="majorHAnsi" w:eastAsia="Times New Roman" w:hAnsiTheme="majorHAnsi" w:cstheme="majorHAnsi"/>
        </w:rPr>
        <w:t>Client and partner c</w:t>
      </w:r>
      <w:r w:rsidR="00B309D0">
        <w:rPr>
          <w:rFonts w:asciiTheme="majorHAnsi" w:eastAsia="Times New Roman" w:hAnsiTheme="majorHAnsi" w:cstheme="majorHAnsi"/>
        </w:rPr>
        <w:t>onsent form</w:t>
      </w:r>
    </w:p>
    <w:p w14:paraId="2E487A2C" w14:textId="7453FD94" w:rsidR="00B309D0" w:rsidRPr="00E620C4" w:rsidRDefault="00E620C4" w:rsidP="00B309D0">
      <w:pPr>
        <w:pStyle w:val="ListParagraph"/>
        <w:numPr>
          <w:ilvl w:val="1"/>
          <w:numId w:val="42"/>
        </w:numPr>
        <w:rPr>
          <w:rFonts w:asciiTheme="majorHAnsi" w:hAnsiTheme="majorHAnsi" w:cstheme="majorHAnsi"/>
        </w:rPr>
      </w:pPr>
      <w:r>
        <w:rPr>
          <w:rFonts w:asciiTheme="majorHAnsi" w:eastAsia="Times New Roman" w:hAnsiTheme="majorHAnsi" w:cstheme="majorHAnsi"/>
        </w:rPr>
        <w:t>Risk Assessment and Intervention Plan templates</w:t>
      </w:r>
    </w:p>
    <w:p w14:paraId="6A92EF10" w14:textId="4E5918FA" w:rsidR="00E620C4" w:rsidRPr="00B309D0" w:rsidRDefault="00E620C4" w:rsidP="00B309D0">
      <w:pPr>
        <w:pStyle w:val="ListParagraph"/>
        <w:numPr>
          <w:ilvl w:val="1"/>
          <w:numId w:val="42"/>
        </w:numPr>
        <w:rPr>
          <w:rFonts w:asciiTheme="majorHAnsi" w:hAnsiTheme="majorHAnsi" w:cstheme="majorHAnsi"/>
        </w:rPr>
      </w:pPr>
      <w:r>
        <w:rPr>
          <w:rFonts w:asciiTheme="majorHAnsi" w:eastAsia="Times New Roman" w:hAnsiTheme="majorHAnsi" w:cstheme="majorHAnsi"/>
        </w:rPr>
        <w:t>Accommodation Agreement</w:t>
      </w:r>
    </w:p>
    <w:p w14:paraId="2EC83054" w14:textId="26059347" w:rsidR="00B309D0" w:rsidRPr="00B309D0" w:rsidRDefault="00B309D0" w:rsidP="00B309D0">
      <w:pPr>
        <w:pStyle w:val="ListParagraph"/>
        <w:numPr>
          <w:ilvl w:val="0"/>
          <w:numId w:val="42"/>
        </w:numPr>
        <w:rPr>
          <w:rFonts w:asciiTheme="majorHAnsi" w:hAnsiTheme="majorHAnsi" w:cstheme="majorHAnsi"/>
        </w:rPr>
      </w:pPr>
      <w:r>
        <w:rPr>
          <w:rFonts w:asciiTheme="majorHAnsi" w:eastAsia="Times New Roman" w:hAnsiTheme="majorHAnsi" w:cstheme="majorHAnsi"/>
          <w:i/>
          <w:iCs/>
        </w:rPr>
        <w:t>EIP Intervention Manual</w:t>
      </w:r>
    </w:p>
    <w:p w14:paraId="41826FAC" w14:textId="00BC84B8" w:rsidR="00B309D0" w:rsidRPr="00B309D0" w:rsidRDefault="00B309D0" w:rsidP="00B309D0">
      <w:pPr>
        <w:pStyle w:val="ListParagraph"/>
        <w:numPr>
          <w:ilvl w:val="0"/>
          <w:numId w:val="42"/>
        </w:numPr>
        <w:rPr>
          <w:rFonts w:asciiTheme="majorHAnsi" w:hAnsiTheme="majorHAnsi" w:cstheme="majorHAnsi"/>
        </w:rPr>
      </w:pPr>
      <w:r>
        <w:rPr>
          <w:rFonts w:asciiTheme="majorHAnsi" w:eastAsia="Times New Roman" w:hAnsiTheme="majorHAnsi" w:cstheme="majorHAnsi"/>
          <w:i/>
          <w:iCs/>
        </w:rPr>
        <w:t>Briefing for Housing Teams</w:t>
      </w:r>
    </w:p>
    <w:p w14:paraId="5B3C470E" w14:textId="6081B5BE" w:rsidR="00B309D0" w:rsidRPr="00B309D0" w:rsidRDefault="00B309D0" w:rsidP="00B309D0">
      <w:pPr>
        <w:pStyle w:val="ListParagraph"/>
        <w:numPr>
          <w:ilvl w:val="0"/>
          <w:numId w:val="42"/>
        </w:numPr>
        <w:rPr>
          <w:rFonts w:asciiTheme="majorHAnsi" w:hAnsiTheme="majorHAnsi" w:cstheme="majorHAnsi"/>
        </w:rPr>
      </w:pPr>
      <w:r>
        <w:rPr>
          <w:rFonts w:asciiTheme="majorHAnsi" w:eastAsia="Times New Roman" w:hAnsiTheme="majorHAnsi" w:cstheme="majorHAnsi"/>
          <w:i/>
          <w:iCs/>
        </w:rPr>
        <w:t xml:space="preserve">Memorandum of Understanding – to be signed and returned to </w:t>
      </w:r>
      <w:hyperlink r:id="rId13" w:history="1">
        <w:r w:rsidRPr="001C65AA">
          <w:rPr>
            <w:rStyle w:val="Hyperlink"/>
            <w:rFonts w:asciiTheme="majorHAnsi" w:eastAsia="Times New Roman" w:hAnsiTheme="majorHAnsi" w:cstheme="majorHAnsi"/>
            <w:i/>
            <w:iCs/>
          </w:rPr>
          <w:t>meg.brodie@socialfinanceorg.uk</w:t>
        </w:r>
      </w:hyperlink>
      <w:r>
        <w:rPr>
          <w:rFonts w:asciiTheme="majorHAnsi" w:eastAsia="Times New Roman" w:hAnsiTheme="majorHAnsi" w:cstheme="majorHAnsi"/>
          <w:i/>
          <w:iCs/>
        </w:rPr>
        <w:t xml:space="preserve"> </w:t>
      </w:r>
    </w:p>
    <w:sectPr w:rsidR="00B309D0" w:rsidRPr="00B309D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D52CA" w14:textId="77777777" w:rsidR="009A7E39" w:rsidRDefault="009A7E39" w:rsidP="00BB4FDE">
      <w:r>
        <w:separator/>
      </w:r>
    </w:p>
  </w:endnote>
  <w:endnote w:type="continuationSeparator" w:id="0">
    <w:p w14:paraId="2380E00D" w14:textId="77777777" w:rsidR="009A7E39" w:rsidRDefault="009A7E39" w:rsidP="00BB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Tahoma"/>
    <w:panose1 w:val="00000000000000000000"/>
    <w:charset w:val="00"/>
    <w:family w:val="swiss"/>
    <w:notTrueType/>
    <w:pitch w:val="variable"/>
    <w:sig w:usb0="00000001" w:usb1="00000000" w:usb2="00000000" w:usb3="00000000" w:csb0="00000193" w:csb1="00000000"/>
  </w:font>
  <w:font w:name="Helvetica Light">
    <w:altName w:val="Arial Nova Ligh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497229"/>
      <w:docPartObj>
        <w:docPartGallery w:val="Page Numbers (Bottom of Page)"/>
        <w:docPartUnique/>
      </w:docPartObj>
    </w:sdtPr>
    <w:sdtEndPr>
      <w:rPr>
        <w:noProof/>
      </w:rPr>
    </w:sdtEndPr>
    <w:sdtContent>
      <w:p w14:paraId="66F87724" w14:textId="3A8A204C" w:rsidR="00BB4FDE" w:rsidRDefault="00BB4FDE">
        <w:pPr>
          <w:pStyle w:val="Footer"/>
          <w:jc w:val="center"/>
        </w:pPr>
        <w:r>
          <w:fldChar w:fldCharType="begin"/>
        </w:r>
        <w:r>
          <w:instrText xml:space="preserve"> PAGE   \* MERGEFORMAT </w:instrText>
        </w:r>
        <w:r>
          <w:fldChar w:fldCharType="separate"/>
        </w:r>
        <w:r w:rsidR="0082033A">
          <w:rPr>
            <w:noProof/>
          </w:rPr>
          <w:t>5</w:t>
        </w:r>
        <w:r>
          <w:rPr>
            <w:noProof/>
          </w:rPr>
          <w:fldChar w:fldCharType="end"/>
        </w:r>
      </w:p>
    </w:sdtContent>
  </w:sdt>
  <w:p w14:paraId="70DC0C9C" w14:textId="77777777" w:rsidR="00BB4FDE" w:rsidRDefault="00BB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400D8" w14:textId="77777777" w:rsidR="009A7E39" w:rsidRDefault="009A7E39" w:rsidP="00BB4FDE">
      <w:r>
        <w:separator/>
      </w:r>
    </w:p>
  </w:footnote>
  <w:footnote w:type="continuationSeparator" w:id="0">
    <w:p w14:paraId="4144512F" w14:textId="77777777" w:rsidR="009A7E39" w:rsidRDefault="009A7E39" w:rsidP="00BB4FDE">
      <w:r>
        <w:continuationSeparator/>
      </w:r>
    </w:p>
  </w:footnote>
  <w:footnote w:id="1">
    <w:p w14:paraId="6ACC82B2" w14:textId="77777777" w:rsidR="00870F3C" w:rsidRPr="00B664FE" w:rsidRDefault="00870F3C" w:rsidP="00870F3C">
      <w:pPr>
        <w:pStyle w:val="FootnoteText"/>
        <w:rPr>
          <w:lang w:val="en-US"/>
        </w:rPr>
      </w:pPr>
      <w:r>
        <w:rPr>
          <w:rStyle w:val="FootnoteReference"/>
        </w:rPr>
        <w:footnoteRef/>
      </w:r>
      <w:r>
        <w:t xml:space="preserve"> </w:t>
      </w:r>
      <w:r w:rsidRPr="008A5659">
        <w:rPr>
          <w:sz w:val="16"/>
          <w:szCs w:val="16"/>
        </w:rPr>
        <w:t>https://hubble-live-assets.s3.amazonaws.com/respect/redactor2_assets/files/105/Respect_Standard_FINAL.pdf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606"/>
    <w:multiLevelType w:val="multilevel"/>
    <w:tmpl w:val="283839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F2507B"/>
    <w:multiLevelType w:val="multilevel"/>
    <w:tmpl w:val="17A8F29C"/>
    <w:lvl w:ilvl="0">
      <w:start w:val="1"/>
      <w:numFmt w:val="decimal"/>
      <w:lvlText w:val="%1."/>
      <w:lvlJc w:val="left"/>
      <w:pPr>
        <w:tabs>
          <w:tab w:val="num" w:pos="1080"/>
        </w:tabs>
        <w:ind w:left="1080" w:hanging="360"/>
      </w:pPr>
      <w:rPr>
        <w:rFonts w:ascii="Calibri" w:eastAsia="Calibri" w:hAnsi="Calibri" w:cs="Times New Roman"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8C6E35"/>
    <w:multiLevelType w:val="hybridMultilevel"/>
    <w:tmpl w:val="47529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B5E2C"/>
    <w:multiLevelType w:val="hybridMultilevel"/>
    <w:tmpl w:val="10E0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248FF"/>
    <w:multiLevelType w:val="hybridMultilevel"/>
    <w:tmpl w:val="3C060F04"/>
    <w:lvl w:ilvl="0" w:tplc="6F825A00">
      <w:start w:val="1"/>
      <w:numFmt w:val="bullet"/>
      <w:lvlText w:val="•"/>
      <w:lvlJc w:val="left"/>
      <w:pPr>
        <w:tabs>
          <w:tab w:val="num" w:pos="720"/>
        </w:tabs>
        <w:ind w:left="720" w:hanging="360"/>
      </w:pPr>
      <w:rPr>
        <w:rFonts w:ascii="Arial" w:hAnsi="Arial" w:hint="default"/>
      </w:rPr>
    </w:lvl>
    <w:lvl w:ilvl="1" w:tplc="2FB80150">
      <w:start w:val="270"/>
      <w:numFmt w:val="bullet"/>
      <w:lvlText w:val="•"/>
      <w:lvlJc w:val="left"/>
      <w:pPr>
        <w:tabs>
          <w:tab w:val="num" w:pos="1440"/>
        </w:tabs>
        <w:ind w:left="1440" w:hanging="360"/>
      </w:pPr>
      <w:rPr>
        <w:rFonts w:ascii="Arial" w:hAnsi="Arial" w:hint="default"/>
      </w:rPr>
    </w:lvl>
    <w:lvl w:ilvl="2" w:tplc="D8E67584" w:tentative="1">
      <w:start w:val="1"/>
      <w:numFmt w:val="bullet"/>
      <w:lvlText w:val="•"/>
      <w:lvlJc w:val="left"/>
      <w:pPr>
        <w:tabs>
          <w:tab w:val="num" w:pos="2160"/>
        </w:tabs>
        <w:ind w:left="2160" w:hanging="360"/>
      </w:pPr>
      <w:rPr>
        <w:rFonts w:ascii="Arial" w:hAnsi="Arial" w:hint="default"/>
      </w:rPr>
    </w:lvl>
    <w:lvl w:ilvl="3" w:tplc="C602CBF4" w:tentative="1">
      <w:start w:val="1"/>
      <w:numFmt w:val="bullet"/>
      <w:lvlText w:val="•"/>
      <w:lvlJc w:val="left"/>
      <w:pPr>
        <w:tabs>
          <w:tab w:val="num" w:pos="2880"/>
        </w:tabs>
        <w:ind w:left="2880" w:hanging="360"/>
      </w:pPr>
      <w:rPr>
        <w:rFonts w:ascii="Arial" w:hAnsi="Arial" w:hint="default"/>
      </w:rPr>
    </w:lvl>
    <w:lvl w:ilvl="4" w:tplc="FE72DF3C" w:tentative="1">
      <w:start w:val="1"/>
      <w:numFmt w:val="bullet"/>
      <w:lvlText w:val="•"/>
      <w:lvlJc w:val="left"/>
      <w:pPr>
        <w:tabs>
          <w:tab w:val="num" w:pos="3600"/>
        </w:tabs>
        <w:ind w:left="3600" w:hanging="360"/>
      </w:pPr>
      <w:rPr>
        <w:rFonts w:ascii="Arial" w:hAnsi="Arial" w:hint="default"/>
      </w:rPr>
    </w:lvl>
    <w:lvl w:ilvl="5" w:tplc="A8F652BE" w:tentative="1">
      <w:start w:val="1"/>
      <w:numFmt w:val="bullet"/>
      <w:lvlText w:val="•"/>
      <w:lvlJc w:val="left"/>
      <w:pPr>
        <w:tabs>
          <w:tab w:val="num" w:pos="4320"/>
        </w:tabs>
        <w:ind w:left="4320" w:hanging="360"/>
      </w:pPr>
      <w:rPr>
        <w:rFonts w:ascii="Arial" w:hAnsi="Arial" w:hint="default"/>
      </w:rPr>
    </w:lvl>
    <w:lvl w:ilvl="6" w:tplc="B96AAD7A" w:tentative="1">
      <w:start w:val="1"/>
      <w:numFmt w:val="bullet"/>
      <w:lvlText w:val="•"/>
      <w:lvlJc w:val="left"/>
      <w:pPr>
        <w:tabs>
          <w:tab w:val="num" w:pos="5040"/>
        </w:tabs>
        <w:ind w:left="5040" w:hanging="360"/>
      </w:pPr>
      <w:rPr>
        <w:rFonts w:ascii="Arial" w:hAnsi="Arial" w:hint="default"/>
      </w:rPr>
    </w:lvl>
    <w:lvl w:ilvl="7" w:tplc="C032B2F8" w:tentative="1">
      <w:start w:val="1"/>
      <w:numFmt w:val="bullet"/>
      <w:lvlText w:val="•"/>
      <w:lvlJc w:val="left"/>
      <w:pPr>
        <w:tabs>
          <w:tab w:val="num" w:pos="5760"/>
        </w:tabs>
        <w:ind w:left="5760" w:hanging="360"/>
      </w:pPr>
      <w:rPr>
        <w:rFonts w:ascii="Arial" w:hAnsi="Arial" w:hint="default"/>
      </w:rPr>
    </w:lvl>
    <w:lvl w:ilvl="8" w:tplc="440CDA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8178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9259F1"/>
    <w:multiLevelType w:val="hybridMultilevel"/>
    <w:tmpl w:val="5C7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64386"/>
    <w:multiLevelType w:val="hybridMultilevel"/>
    <w:tmpl w:val="F6907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F83E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A1479"/>
    <w:multiLevelType w:val="hybridMultilevel"/>
    <w:tmpl w:val="36524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E21E9"/>
    <w:multiLevelType w:val="hybridMultilevel"/>
    <w:tmpl w:val="3F8A0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EC33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F90ABA"/>
    <w:multiLevelType w:val="hybridMultilevel"/>
    <w:tmpl w:val="85B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36629"/>
    <w:multiLevelType w:val="hybridMultilevel"/>
    <w:tmpl w:val="11C40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5447E"/>
    <w:multiLevelType w:val="hybridMultilevel"/>
    <w:tmpl w:val="9996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C42194"/>
    <w:multiLevelType w:val="hybridMultilevel"/>
    <w:tmpl w:val="BAD65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B4867"/>
    <w:multiLevelType w:val="hybridMultilevel"/>
    <w:tmpl w:val="9698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B85F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46120"/>
    <w:multiLevelType w:val="multilevel"/>
    <w:tmpl w:val="8870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92A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56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64F0A"/>
    <w:multiLevelType w:val="hybridMultilevel"/>
    <w:tmpl w:val="168C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74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F01E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FF324D"/>
    <w:multiLevelType w:val="hybridMultilevel"/>
    <w:tmpl w:val="DA78C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84862"/>
    <w:multiLevelType w:val="hybridMultilevel"/>
    <w:tmpl w:val="490A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F1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865124"/>
    <w:multiLevelType w:val="hybridMultilevel"/>
    <w:tmpl w:val="346E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90156"/>
    <w:multiLevelType w:val="hybridMultilevel"/>
    <w:tmpl w:val="A6AA40FA"/>
    <w:lvl w:ilvl="0" w:tplc="76285E06">
      <w:start w:val="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F42A4"/>
    <w:multiLevelType w:val="hybridMultilevel"/>
    <w:tmpl w:val="94483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2A29D9"/>
    <w:multiLevelType w:val="hybridMultilevel"/>
    <w:tmpl w:val="5D026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D9499A"/>
    <w:multiLevelType w:val="hybridMultilevel"/>
    <w:tmpl w:val="A6F2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9E4D30"/>
    <w:multiLevelType w:val="hybridMultilevel"/>
    <w:tmpl w:val="00FC2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245601"/>
    <w:multiLevelType w:val="multilevel"/>
    <w:tmpl w:val="66C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209EA"/>
    <w:multiLevelType w:val="hybridMultilevel"/>
    <w:tmpl w:val="3D2E5B20"/>
    <w:lvl w:ilvl="0" w:tplc="5C1E444E">
      <w:start w:val="1"/>
      <w:numFmt w:val="decimal"/>
      <w:lvlText w:val="%1."/>
      <w:lvlJc w:val="left"/>
      <w:pPr>
        <w:ind w:left="360" w:hanging="360"/>
      </w:pPr>
      <w:rPr>
        <w:rFonts w:ascii="Helvetica" w:eastAsia="Times New Roman" w:hAnsi="Helvetica"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BA77F21"/>
    <w:multiLevelType w:val="hybridMultilevel"/>
    <w:tmpl w:val="CF9C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100A11"/>
    <w:multiLevelType w:val="hybridMultilevel"/>
    <w:tmpl w:val="D360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03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C7726E"/>
    <w:multiLevelType w:val="hybridMultilevel"/>
    <w:tmpl w:val="5470ADC0"/>
    <w:lvl w:ilvl="0" w:tplc="514AE558">
      <w:start w:val="1"/>
      <w:numFmt w:val="bullet"/>
      <w:lvlText w:val="•"/>
      <w:lvlJc w:val="left"/>
      <w:pPr>
        <w:tabs>
          <w:tab w:val="num" w:pos="720"/>
        </w:tabs>
        <w:ind w:left="720" w:hanging="360"/>
      </w:pPr>
      <w:rPr>
        <w:rFonts w:ascii="Arial" w:hAnsi="Arial" w:hint="default"/>
      </w:rPr>
    </w:lvl>
    <w:lvl w:ilvl="1" w:tplc="12825344" w:tentative="1">
      <w:start w:val="1"/>
      <w:numFmt w:val="bullet"/>
      <w:lvlText w:val="•"/>
      <w:lvlJc w:val="left"/>
      <w:pPr>
        <w:tabs>
          <w:tab w:val="num" w:pos="1440"/>
        </w:tabs>
        <w:ind w:left="1440" w:hanging="360"/>
      </w:pPr>
      <w:rPr>
        <w:rFonts w:ascii="Arial" w:hAnsi="Arial" w:hint="default"/>
      </w:rPr>
    </w:lvl>
    <w:lvl w:ilvl="2" w:tplc="C54A4A88" w:tentative="1">
      <w:start w:val="1"/>
      <w:numFmt w:val="bullet"/>
      <w:lvlText w:val="•"/>
      <w:lvlJc w:val="left"/>
      <w:pPr>
        <w:tabs>
          <w:tab w:val="num" w:pos="2160"/>
        </w:tabs>
        <w:ind w:left="2160" w:hanging="360"/>
      </w:pPr>
      <w:rPr>
        <w:rFonts w:ascii="Arial" w:hAnsi="Arial" w:hint="default"/>
      </w:rPr>
    </w:lvl>
    <w:lvl w:ilvl="3" w:tplc="DB7CDB04" w:tentative="1">
      <w:start w:val="1"/>
      <w:numFmt w:val="bullet"/>
      <w:lvlText w:val="•"/>
      <w:lvlJc w:val="left"/>
      <w:pPr>
        <w:tabs>
          <w:tab w:val="num" w:pos="2880"/>
        </w:tabs>
        <w:ind w:left="2880" w:hanging="360"/>
      </w:pPr>
      <w:rPr>
        <w:rFonts w:ascii="Arial" w:hAnsi="Arial" w:hint="default"/>
      </w:rPr>
    </w:lvl>
    <w:lvl w:ilvl="4" w:tplc="A2307ED4" w:tentative="1">
      <w:start w:val="1"/>
      <w:numFmt w:val="bullet"/>
      <w:lvlText w:val="•"/>
      <w:lvlJc w:val="left"/>
      <w:pPr>
        <w:tabs>
          <w:tab w:val="num" w:pos="3600"/>
        </w:tabs>
        <w:ind w:left="3600" w:hanging="360"/>
      </w:pPr>
      <w:rPr>
        <w:rFonts w:ascii="Arial" w:hAnsi="Arial" w:hint="default"/>
      </w:rPr>
    </w:lvl>
    <w:lvl w:ilvl="5" w:tplc="FDF0A13E" w:tentative="1">
      <w:start w:val="1"/>
      <w:numFmt w:val="bullet"/>
      <w:lvlText w:val="•"/>
      <w:lvlJc w:val="left"/>
      <w:pPr>
        <w:tabs>
          <w:tab w:val="num" w:pos="4320"/>
        </w:tabs>
        <w:ind w:left="4320" w:hanging="360"/>
      </w:pPr>
      <w:rPr>
        <w:rFonts w:ascii="Arial" w:hAnsi="Arial" w:hint="default"/>
      </w:rPr>
    </w:lvl>
    <w:lvl w:ilvl="6" w:tplc="5CA21C98" w:tentative="1">
      <w:start w:val="1"/>
      <w:numFmt w:val="bullet"/>
      <w:lvlText w:val="•"/>
      <w:lvlJc w:val="left"/>
      <w:pPr>
        <w:tabs>
          <w:tab w:val="num" w:pos="5040"/>
        </w:tabs>
        <w:ind w:left="5040" w:hanging="360"/>
      </w:pPr>
      <w:rPr>
        <w:rFonts w:ascii="Arial" w:hAnsi="Arial" w:hint="default"/>
      </w:rPr>
    </w:lvl>
    <w:lvl w:ilvl="7" w:tplc="6C382EF6" w:tentative="1">
      <w:start w:val="1"/>
      <w:numFmt w:val="bullet"/>
      <w:lvlText w:val="•"/>
      <w:lvlJc w:val="left"/>
      <w:pPr>
        <w:tabs>
          <w:tab w:val="num" w:pos="5760"/>
        </w:tabs>
        <w:ind w:left="5760" w:hanging="360"/>
      </w:pPr>
      <w:rPr>
        <w:rFonts w:ascii="Arial" w:hAnsi="Arial" w:hint="default"/>
      </w:rPr>
    </w:lvl>
    <w:lvl w:ilvl="8" w:tplc="1056F24A"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0"/>
  </w:num>
  <w:num w:numId="4">
    <w:abstractNumId w:val="31"/>
  </w:num>
  <w:num w:numId="5">
    <w:abstractNumId w:val="35"/>
  </w:num>
  <w:num w:numId="6">
    <w:abstractNumId w:val="28"/>
  </w:num>
  <w:num w:numId="7">
    <w:abstractNumId w:val="3"/>
  </w:num>
  <w:num w:numId="8">
    <w:abstractNumId w:val="34"/>
  </w:num>
  <w:num w:numId="9">
    <w:abstractNumId w:val="18"/>
  </w:num>
  <w:num w:numId="10">
    <w:abstractNumId w:val="3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5"/>
  </w:num>
  <w:num w:numId="14">
    <w:abstractNumId w:val="21"/>
  </w:num>
  <w:num w:numId="15">
    <w:abstractNumId w:val="13"/>
  </w:num>
  <w:num w:numId="16">
    <w:abstractNumId w:val="7"/>
  </w:num>
  <w:num w:numId="17">
    <w:abstractNumId w:val="16"/>
  </w:num>
  <w:num w:numId="18">
    <w:abstractNumId w:val="2"/>
  </w:num>
  <w:num w:numId="19">
    <w:abstractNumId w:val="10"/>
  </w:num>
  <w:num w:numId="20">
    <w:abstractNumId w:val="14"/>
  </w:num>
  <w:num w:numId="21">
    <w:abstractNumId w:val="36"/>
  </w:num>
  <w:num w:numId="22">
    <w:abstractNumId w:val="29"/>
  </w:num>
  <w:num w:numId="23">
    <w:abstractNumId w:val="33"/>
  </w:num>
  <w:num w:numId="24">
    <w:abstractNumId w:val="2"/>
  </w:num>
  <w:num w:numId="25">
    <w:abstractNumId w:val="8"/>
  </w:num>
  <w:num w:numId="26">
    <w:abstractNumId w:val="11"/>
  </w:num>
  <w:num w:numId="27">
    <w:abstractNumId w:val="17"/>
  </w:num>
  <w:num w:numId="28">
    <w:abstractNumId w:val="22"/>
  </w:num>
  <w:num w:numId="29">
    <w:abstractNumId w:val="26"/>
  </w:num>
  <w:num w:numId="30">
    <w:abstractNumId w:val="4"/>
  </w:num>
  <w:num w:numId="31">
    <w:abstractNumId w:val="37"/>
  </w:num>
  <w:num w:numId="32">
    <w:abstractNumId w:val="9"/>
  </w:num>
  <w:num w:numId="33">
    <w:abstractNumId w:val="38"/>
  </w:num>
  <w:num w:numId="34">
    <w:abstractNumId w:val="19"/>
  </w:num>
  <w:num w:numId="35">
    <w:abstractNumId w:val="23"/>
  </w:num>
  <w:num w:numId="36">
    <w:abstractNumId w:val="20"/>
  </w:num>
  <w:num w:numId="37">
    <w:abstractNumId w:val="5"/>
  </w:num>
  <w:num w:numId="38">
    <w:abstractNumId w:val="39"/>
  </w:num>
  <w:num w:numId="39">
    <w:abstractNumId w:val="6"/>
  </w:num>
  <w:num w:numId="40">
    <w:abstractNumId w:val="24"/>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C"/>
    <w:rsid w:val="00054CA1"/>
    <w:rsid w:val="00086372"/>
    <w:rsid w:val="000C5022"/>
    <w:rsid w:val="00104499"/>
    <w:rsid w:val="001227F2"/>
    <w:rsid w:val="001721CA"/>
    <w:rsid w:val="00186918"/>
    <w:rsid w:val="001971AA"/>
    <w:rsid w:val="001C0F16"/>
    <w:rsid w:val="001E0586"/>
    <w:rsid w:val="001F6EAF"/>
    <w:rsid w:val="00217114"/>
    <w:rsid w:val="002656CE"/>
    <w:rsid w:val="002B0337"/>
    <w:rsid w:val="002C439E"/>
    <w:rsid w:val="00354EDA"/>
    <w:rsid w:val="003B30DE"/>
    <w:rsid w:val="003B32DA"/>
    <w:rsid w:val="003E41C5"/>
    <w:rsid w:val="003F6144"/>
    <w:rsid w:val="00481CC4"/>
    <w:rsid w:val="005E319C"/>
    <w:rsid w:val="005F3510"/>
    <w:rsid w:val="00601878"/>
    <w:rsid w:val="0076498F"/>
    <w:rsid w:val="00767B1C"/>
    <w:rsid w:val="00774219"/>
    <w:rsid w:val="0082033A"/>
    <w:rsid w:val="00870F3C"/>
    <w:rsid w:val="00892D69"/>
    <w:rsid w:val="009A7E39"/>
    <w:rsid w:val="009B2F10"/>
    <w:rsid w:val="00B2142B"/>
    <w:rsid w:val="00B309D0"/>
    <w:rsid w:val="00B346BE"/>
    <w:rsid w:val="00BB4FDE"/>
    <w:rsid w:val="00C42300"/>
    <w:rsid w:val="00C74D69"/>
    <w:rsid w:val="00C837C1"/>
    <w:rsid w:val="00D25A7A"/>
    <w:rsid w:val="00D97802"/>
    <w:rsid w:val="00DD07CB"/>
    <w:rsid w:val="00E176CA"/>
    <w:rsid w:val="00E225E5"/>
    <w:rsid w:val="00E620C4"/>
    <w:rsid w:val="00E71C3D"/>
    <w:rsid w:val="00E8034C"/>
    <w:rsid w:val="00EC0613"/>
    <w:rsid w:val="00EE2351"/>
    <w:rsid w:val="00F0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908A"/>
  <w15:chartTrackingRefBased/>
  <w15:docId w15:val="{E4A7B712-BEF7-4158-8F7E-5BF6BDF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9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214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C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8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34"/>
    <w:qFormat/>
    <w:rsid w:val="005E319C"/>
    <w:pPr>
      <w:ind w:left="720"/>
    </w:pPr>
  </w:style>
  <w:style w:type="character" w:styleId="CommentReference">
    <w:name w:val="annotation reference"/>
    <w:basedOn w:val="DefaultParagraphFont"/>
    <w:uiPriority w:val="99"/>
    <w:semiHidden/>
    <w:unhideWhenUsed/>
    <w:rsid w:val="009B2F10"/>
    <w:rPr>
      <w:sz w:val="16"/>
      <w:szCs w:val="16"/>
    </w:rPr>
  </w:style>
  <w:style w:type="paragraph" w:styleId="CommentText">
    <w:name w:val="annotation text"/>
    <w:basedOn w:val="Normal"/>
    <w:link w:val="CommentTextChar"/>
    <w:uiPriority w:val="99"/>
    <w:semiHidden/>
    <w:unhideWhenUsed/>
    <w:rsid w:val="009B2F10"/>
    <w:rPr>
      <w:sz w:val="20"/>
      <w:szCs w:val="20"/>
    </w:rPr>
  </w:style>
  <w:style w:type="character" w:customStyle="1" w:styleId="CommentTextChar">
    <w:name w:val="Comment Text Char"/>
    <w:basedOn w:val="DefaultParagraphFont"/>
    <w:link w:val="CommentText"/>
    <w:uiPriority w:val="99"/>
    <w:semiHidden/>
    <w:rsid w:val="009B2F1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F10"/>
    <w:rPr>
      <w:b/>
      <w:bCs/>
    </w:rPr>
  </w:style>
  <w:style w:type="character" w:customStyle="1" w:styleId="CommentSubjectChar">
    <w:name w:val="Comment Subject Char"/>
    <w:basedOn w:val="CommentTextChar"/>
    <w:link w:val="CommentSubject"/>
    <w:uiPriority w:val="99"/>
    <w:semiHidden/>
    <w:rsid w:val="009B2F10"/>
    <w:rPr>
      <w:rFonts w:ascii="Calibri" w:hAnsi="Calibri" w:cs="Times New Roman"/>
      <w:b/>
      <w:bCs/>
      <w:sz w:val="20"/>
      <w:szCs w:val="20"/>
    </w:rPr>
  </w:style>
  <w:style w:type="paragraph" w:styleId="BalloonText">
    <w:name w:val="Balloon Text"/>
    <w:basedOn w:val="Normal"/>
    <w:link w:val="BalloonTextChar"/>
    <w:uiPriority w:val="99"/>
    <w:semiHidden/>
    <w:unhideWhenUsed/>
    <w:rsid w:val="009B2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10"/>
    <w:rPr>
      <w:rFonts w:ascii="Segoe UI" w:hAnsi="Segoe UI" w:cs="Segoe UI"/>
      <w:sz w:val="18"/>
      <w:szCs w:val="18"/>
    </w:rPr>
  </w:style>
  <w:style w:type="character" w:customStyle="1" w:styleId="ListParagraphChar">
    <w:name w:val="List Paragraph Char"/>
    <w:aliases w:val="Numbered list Char"/>
    <w:basedOn w:val="DefaultParagraphFont"/>
    <w:link w:val="ListParagraph"/>
    <w:uiPriority w:val="34"/>
    <w:rsid w:val="00B346BE"/>
    <w:rPr>
      <w:rFonts w:ascii="Calibri" w:hAnsi="Calibri" w:cs="Times New Roman"/>
    </w:rPr>
  </w:style>
  <w:style w:type="paragraph" w:customStyle="1" w:styleId="Bulletedlist">
    <w:name w:val="Bulleted list"/>
    <w:basedOn w:val="ListParagraph"/>
    <w:link w:val="BulletedlistChar"/>
    <w:qFormat/>
    <w:rsid w:val="00B346BE"/>
    <w:pPr>
      <w:numPr>
        <w:numId w:val="4"/>
      </w:numPr>
      <w:contextualSpacing/>
    </w:pPr>
    <w:rPr>
      <w:rFonts w:ascii="Asap" w:hAnsi="Asap" w:cs="Arial"/>
      <w:sz w:val="20"/>
      <w:szCs w:val="18"/>
    </w:rPr>
  </w:style>
  <w:style w:type="character" w:customStyle="1" w:styleId="BulletedlistChar">
    <w:name w:val="Bulleted list Char"/>
    <w:basedOn w:val="ListParagraphChar"/>
    <w:link w:val="Bulletedlist"/>
    <w:rsid w:val="00B346BE"/>
    <w:rPr>
      <w:rFonts w:ascii="Asap" w:hAnsi="Asap" w:cs="Arial"/>
      <w:sz w:val="20"/>
      <w:szCs w:val="18"/>
    </w:rPr>
  </w:style>
  <w:style w:type="paragraph" w:customStyle="1" w:styleId="xmsonormal">
    <w:name w:val="x_msonormal"/>
    <w:basedOn w:val="Normal"/>
    <w:rsid w:val="00B346BE"/>
    <w:pPr>
      <w:spacing w:before="100" w:beforeAutospacing="1" w:after="100" w:afterAutospacing="1"/>
    </w:pPr>
    <w:rPr>
      <w:rFonts w:ascii="Times New Roman" w:eastAsia="Times New Roman" w:hAnsi="Times New Roman"/>
      <w:sz w:val="24"/>
      <w:szCs w:val="24"/>
      <w:lang w:eastAsia="en-GB"/>
    </w:rPr>
  </w:style>
  <w:style w:type="paragraph" w:customStyle="1" w:styleId="xmsolistparagraph">
    <w:name w:val="x_msolistparagraph"/>
    <w:basedOn w:val="Normal"/>
    <w:rsid w:val="00B346BE"/>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B4FDE"/>
    <w:pPr>
      <w:tabs>
        <w:tab w:val="center" w:pos="4513"/>
        <w:tab w:val="right" w:pos="9026"/>
      </w:tabs>
    </w:pPr>
  </w:style>
  <w:style w:type="character" w:customStyle="1" w:styleId="HeaderChar">
    <w:name w:val="Header Char"/>
    <w:basedOn w:val="DefaultParagraphFont"/>
    <w:link w:val="Header"/>
    <w:uiPriority w:val="99"/>
    <w:rsid w:val="00BB4FDE"/>
    <w:rPr>
      <w:rFonts w:ascii="Calibri" w:hAnsi="Calibri" w:cs="Times New Roman"/>
    </w:rPr>
  </w:style>
  <w:style w:type="paragraph" w:styleId="Footer">
    <w:name w:val="footer"/>
    <w:basedOn w:val="Normal"/>
    <w:link w:val="FooterChar"/>
    <w:uiPriority w:val="99"/>
    <w:unhideWhenUsed/>
    <w:rsid w:val="00BB4FDE"/>
    <w:pPr>
      <w:tabs>
        <w:tab w:val="center" w:pos="4513"/>
        <w:tab w:val="right" w:pos="9026"/>
      </w:tabs>
    </w:pPr>
  </w:style>
  <w:style w:type="character" w:customStyle="1" w:styleId="FooterChar">
    <w:name w:val="Footer Char"/>
    <w:basedOn w:val="DefaultParagraphFont"/>
    <w:link w:val="Footer"/>
    <w:uiPriority w:val="99"/>
    <w:rsid w:val="00BB4FDE"/>
    <w:rPr>
      <w:rFonts w:ascii="Calibri" w:hAnsi="Calibri" w:cs="Times New Roman"/>
    </w:rPr>
  </w:style>
  <w:style w:type="character" w:styleId="Hyperlink">
    <w:name w:val="Hyperlink"/>
    <w:basedOn w:val="DefaultParagraphFont"/>
    <w:uiPriority w:val="99"/>
    <w:unhideWhenUsed/>
    <w:rsid w:val="00601878"/>
    <w:rPr>
      <w:color w:val="0563C1" w:themeColor="hyperlink"/>
      <w:u w:val="single"/>
    </w:rPr>
  </w:style>
  <w:style w:type="character" w:styleId="UnresolvedMention">
    <w:name w:val="Unresolved Mention"/>
    <w:basedOn w:val="DefaultParagraphFont"/>
    <w:uiPriority w:val="99"/>
    <w:semiHidden/>
    <w:unhideWhenUsed/>
    <w:rsid w:val="00601878"/>
    <w:rPr>
      <w:color w:val="605E5C"/>
      <w:shd w:val="clear" w:color="auto" w:fill="E1DFDD"/>
    </w:rPr>
  </w:style>
  <w:style w:type="character" w:customStyle="1" w:styleId="Heading2Char">
    <w:name w:val="Heading 2 Char"/>
    <w:basedOn w:val="DefaultParagraphFont"/>
    <w:link w:val="Heading2"/>
    <w:uiPriority w:val="9"/>
    <w:rsid w:val="00E71C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214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2142B"/>
    <w:pPr>
      <w:spacing w:line="259" w:lineRule="auto"/>
      <w:outlineLvl w:val="9"/>
    </w:pPr>
    <w:rPr>
      <w:lang w:val="en-US"/>
    </w:rPr>
  </w:style>
  <w:style w:type="paragraph" w:styleId="TOC1">
    <w:name w:val="toc 1"/>
    <w:basedOn w:val="Normal"/>
    <w:next w:val="Normal"/>
    <w:autoRedefine/>
    <w:uiPriority w:val="39"/>
    <w:unhideWhenUsed/>
    <w:rsid w:val="00B2142B"/>
    <w:pPr>
      <w:spacing w:after="100"/>
    </w:pPr>
  </w:style>
  <w:style w:type="paragraph" w:styleId="TOC2">
    <w:name w:val="toc 2"/>
    <w:basedOn w:val="Normal"/>
    <w:next w:val="Normal"/>
    <w:autoRedefine/>
    <w:uiPriority w:val="39"/>
    <w:unhideWhenUsed/>
    <w:rsid w:val="00B2142B"/>
    <w:pPr>
      <w:spacing w:after="100"/>
      <w:ind w:left="220"/>
    </w:pPr>
  </w:style>
  <w:style w:type="character" w:customStyle="1" w:styleId="Heading3Char">
    <w:name w:val="Heading 3 Char"/>
    <w:basedOn w:val="DefaultParagraphFont"/>
    <w:link w:val="Heading3"/>
    <w:uiPriority w:val="9"/>
    <w:rsid w:val="00D9780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870F3C"/>
    <w:rPr>
      <w:rFonts w:ascii="Helvetica Light" w:hAnsi="Helvetica Light" w:cs="Arial"/>
      <w:sz w:val="20"/>
      <w:szCs w:val="20"/>
    </w:rPr>
  </w:style>
  <w:style w:type="character" w:customStyle="1" w:styleId="FootnoteTextChar">
    <w:name w:val="Footnote Text Char"/>
    <w:basedOn w:val="DefaultParagraphFont"/>
    <w:link w:val="FootnoteText"/>
    <w:uiPriority w:val="99"/>
    <w:rsid w:val="00870F3C"/>
    <w:rPr>
      <w:rFonts w:ascii="Helvetica Light" w:hAnsi="Helvetica Light" w:cs="Arial"/>
      <w:sz w:val="20"/>
      <w:szCs w:val="20"/>
    </w:rPr>
  </w:style>
  <w:style w:type="character" w:styleId="FootnoteReference">
    <w:name w:val="footnote reference"/>
    <w:basedOn w:val="DefaultParagraphFont"/>
    <w:uiPriority w:val="99"/>
    <w:semiHidden/>
    <w:unhideWhenUsed/>
    <w:rsid w:val="00870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0945">
      <w:bodyDiv w:val="1"/>
      <w:marLeft w:val="0"/>
      <w:marRight w:val="0"/>
      <w:marTop w:val="0"/>
      <w:marBottom w:val="0"/>
      <w:divBdr>
        <w:top w:val="none" w:sz="0" w:space="0" w:color="auto"/>
        <w:left w:val="none" w:sz="0" w:space="0" w:color="auto"/>
        <w:bottom w:val="none" w:sz="0" w:space="0" w:color="auto"/>
        <w:right w:val="none" w:sz="0" w:space="0" w:color="auto"/>
      </w:divBdr>
    </w:div>
    <w:div w:id="210306659">
      <w:bodyDiv w:val="1"/>
      <w:marLeft w:val="0"/>
      <w:marRight w:val="0"/>
      <w:marTop w:val="0"/>
      <w:marBottom w:val="0"/>
      <w:divBdr>
        <w:top w:val="none" w:sz="0" w:space="0" w:color="auto"/>
        <w:left w:val="none" w:sz="0" w:space="0" w:color="auto"/>
        <w:bottom w:val="none" w:sz="0" w:space="0" w:color="auto"/>
        <w:right w:val="none" w:sz="0" w:space="0" w:color="auto"/>
      </w:divBdr>
      <w:divsChild>
        <w:div w:id="853346026">
          <w:marLeft w:val="547"/>
          <w:marRight w:val="0"/>
          <w:marTop w:val="0"/>
          <w:marBottom w:val="0"/>
          <w:divBdr>
            <w:top w:val="none" w:sz="0" w:space="0" w:color="auto"/>
            <w:left w:val="none" w:sz="0" w:space="0" w:color="auto"/>
            <w:bottom w:val="none" w:sz="0" w:space="0" w:color="auto"/>
            <w:right w:val="none" w:sz="0" w:space="0" w:color="auto"/>
          </w:divBdr>
        </w:div>
        <w:div w:id="1563908656">
          <w:marLeft w:val="547"/>
          <w:marRight w:val="0"/>
          <w:marTop w:val="0"/>
          <w:marBottom w:val="0"/>
          <w:divBdr>
            <w:top w:val="none" w:sz="0" w:space="0" w:color="auto"/>
            <w:left w:val="none" w:sz="0" w:space="0" w:color="auto"/>
            <w:bottom w:val="none" w:sz="0" w:space="0" w:color="auto"/>
            <w:right w:val="none" w:sz="0" w:space="0" w:color="auto"/>
          </w:divBdr>
        </w:div>
      </w:divsChild>
    </w:div>
    <w:div w:id="305360955">
      <w:bodyDiv w:val="1"/>
      <w:marLeft w:val="0"/>
      <w:marRight w:val="0"/>
      <w:marTop w:val="0"/>
      <w:marBottom w:val="0"/>
      <w:divBdr>
        <w:top w:val="none" w:sz="0" w:space="0" w:color="auto"/>
        <w:left w:val="none" w:sz="0" w:space="0" w:color="auto"/>
        <w:bottom w:val="none" w:sz="0" w:space="0" w:color="auto"/>
        <w:right w:val="none" w:sz="0" w:space="0" w:color="auto"/>
      </w:divBdr>
    </w:div>
    <w:div w:id="341662112">
      <w:bodyDiv w:val="1"/>
      <w:marLeft w:val="0"/>
      <w:marRight w:val="0"/>
      <w:marTop w:val="0"/>
      <w:marBottom w:val="0"/>
      <w:divBdr>
        <w:top w:val="none" w:sz="0" w:space="0" w:color="auto"/>
        <w:left w:val="none" w:sz="0" w:space="0" w:color="auto"/>
        <w:bottom w:val="none" w:sz="0" w:space="0" w:color="auto"/>
        <w:right w:val="none" w:sz="0" w:space="0" w:color="auto"/>
      </w:divBdr>
    </w:div>
    <w:div w:id="1068649109">
      <w:bodyDiv w:val="1"/>
      <w:marLeft w:val="0"/>
      <w:marRight w:val="0"/>
      <w:marTop w:val="0"/>
      <w:marBottom w:val="0"/>
      <w:divBdr>
        <w:top w:val="none" w:sz="0" w:space="0" w:color="auto"/>
        <w:left w:val="none" w:sz="0" w:space="0" w:color="auto"/>
        <w:bottom w:val="none" w:sz="0" w:space="0" w:color="auto"/>
        <w:right w:val="none" w:sz="0" w:space="0" w:color="auto"/>
      </w:divBdr>
      <w:divsChild>
        <w:div w:id="1100024683">
          <w:marLeft w:val="446"/>
          <w:marRight w:val="0"/>
          <w:marTop w:val="0"/>
          <w:marBottom w:val="0"/>
          <w:divBdr>
            <w:top w:val="none" w:sz="0" w:space="0" w:color="auto"/>
            <w:left w:val="none" w:sz="0" w:space="0" w:color="auto"/>
            <w:bottom w:val="none" w:sz="0" w:space="0" w:color="auto"/>
            <w:right w:val="none" w:sz="0" w:space="0" w:color="auto"/>
          </w:divBdr>
        </w:div>
        <w:div w:id="647710269">
          <w:marLeft w:val="1166"/>
          <w:marRight w:val="0"/>
          <w:marTop w:val="0"/>
          <w:marBottom w:val="0"/>
          <w:divBdr>
            <w:top w:val="none" w:sz="0" w:space="0" w:color="auto"/>
            <w:left w:val="none" w:sz="0" w:space="0" w:color="auto"/>
            <w:bottom w:val="none" w:sz="0" w:space="0" w:color="auto"/>
            <w:right w:val="none" w:sz="0" w:space="0" w:color="auto"/>
          </w:divBdr>
        </w:div>
        <w:div w:id="1915044934">
          <w:marLeft w:val="1166"/>
          <w:marRight w:val="0"/>
          <w:marTop w:val="0"/>
          <w:marBottom w:val="0"/>
          <w:divBdr>
            <w:top w:val="none" w:sz="0" w:space="0" w:color="auto"/>
            <w:left w:val="none" w:sz="0" w:space="0" w:color="auto"/>
            <w:bottom w:val="none" w:sz="0" w:space="0" w:color="auto"/>
            <w:right w:val="none" w:sz="0" w:space="0" w:color="auto"/>
          </w:divBdr>
        </w:div>
        <w:div w:id="744837147">
          <w:marLeft w:val="1166"/>
          <w:marRight w:val="0"/>
          <w:marTop w:val="0"/>
          <w:marBottom w:val="0"/>
          <w:divBdr>
            <w:top w:val="none" w:sz="0" w:space="0" w:color="auto"/>
            <w:left w:val="none" w:sz="0" w:space="0" w:color="auto"/>
            <w:bottom w:val="none" w:sz="0" w:space="0" w:color="auto"/>
            <w:right w:val="none" w:sz="0" w:space="0" w:color="auto"/>
          </w:divBdr>
        </w:div>
        <w:div w:id="157306397">
          <w:marLeft w:val="1166"/>
          <w:marRight w:val="0"/>
          <w:marTop w:val="0"/>
          <w:marBottom w:val="0"/>
          <w:divBdr>
            <w:top w:val="none" w:sz="0" w:space="0" w:color="auto"/>
            <w:left w:val="none" w:sz="0" w:space="0" w:color="auto"/>
            <w:bottom w:val="none" w:sz="0" w:space="0" w:color="auto"/>
            <w:right w:val="none" w:sz="0" w:space="0" w:color="auto"/>
          </w:divBdr>
        </w:div>
        <w:div w:id="1469933600">
          <w:marLeft w:val="1166"/>
          <w:marRight w:val="0"/>
          <w:marTop w:val="0"/>
          <w:marBottom w:val="0"/>
          <w:divBdr>
            <w:top w:val="none" w:sz="0" w:space="0" w:color="auto"/>
            <w:left w:val="none" w:sz="0" w:space="0" w:color="auto"/>
            <w:bottom w:val="none" w:sz="0" w:space="0" w:color="auto"/>
            <w:right w:val="none" w:sz="0" w:space="0" w:color="auto"/>
          </w:divBdr>
        </w:div>
      </w:divsChild>
    </w:div>
    <w:div w:id="1123306266">
      <w:bodyDiv w:val="1"/>
      <w:marLeft w:val="0"/>
      <w:marRight w:val="0"/>
      <w:marTop w:val="0"/>
      <w:marBottom w:val="0"/>
      <w:divBdr>
        <w:top w:val="none" w:sz="0" w:space="0" w:color="auto"/>
        <w:left w:val="none" w:sz="0" w:space="0" w:color="auto"/>
        <w:bottom w:val="none" w:sz="0" w:space="0" w:color="auto"/>
        <w:right w:val="none" w:sz="0" w:space="0" w:color="auto"/>
      </w:divBdr>
    </w:div>
    <w:div w:id="1269505290">
      <w:bodyDiv w:val="1"/>
      <w:marLeft w:val="0"/>
      <w:marRight w:val="0"/>
      <w:marTop w:val="0"/>
      <w:marBottom w:val="0"/>
      <w:divBdr>
        <w:top w:val="none" w:sz="0" w:space="0" w:color="auto"/>
        <w:left w:val="none" w:sz="0" w:space="0" w:color="auto"/>
        <w:bottom w:val="none" w:sz="0" w:space="0" w:color="auto"/>
        <w:right w:val="none" w:sz="0" w:space="0" w:color="auto"/>
      </w:divBdr>
    </w:div>
    <w:div w:id="1545100692">
      <w:bodyDiv w:val="1"/>
      <w:marLeft w:val="0"/>
      <w:marRight w:val="0"/>
      <w:marTop w:val="0"/>
      <w:marBottom w:val="0"/>
      <w:divBdr>
        <w:top w:val="none" w:sz="0" w:space="0" w:color="auto"/>
        <w:left w:val="none" w:sz="0" w:space="0" w:color="auto"/>
        <w:bottom w:val="none" w:sz="0" w:space="0" w:color="auto"/>
        <w:right w:val="none" w:sz="0" w:space="0" w:color="auto"/>
      </w:divBdr>
      <w:divsChild>
        <w:div w:id="1262421305">
          <w:marLeft w:val="446"/>
          <w:marRight w:val="0"/>
          <w:marTop w:val="0"/>
          <w:marBottom w:val="0"/>
          <w:divBdr>
            <w:top w:val="none" w:sz="0" w:space="0" w:color="auto"/>
            <w:left w:val="none" w:sz="0" w:space="0" w:color="auto"/>
            <w:bottom w:val="none" w:sz="0" w:space="0" w:color="auto"/>
            <w:right w:val="none" w:sz="0" w:space="0" w:color="auto"/>
          </w:divBdr>
        </w:div>
      </w:divsChild>
    </w:div>
    <w:div w:id="2116099027">
      <w:bodyDiv w:val="1"/>
      <w:marLeft w:val="0"/>
      <w:marRight w:val="0"/>
      <w:marTop w:val="0"/>
      <w:marBottom w:val="0"/>
      <w:divBdr>
        <w:top w:val="none" w:sz="0" w:space="0" w:color="auto"/>
        <w:left w:val="none" w:sz="0" w:space="0" w:color="auto"/>
        <w:bottom w:val="none" w:sz="0" w:space="0" w:color="auto"/>
        <w:right w:val="none" w:sz="0" w:space="0" w:color="auto"/>
      </w:divBdr>
    </w:div>
    <w:div w:id="21187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g.brodie@socialfinan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andtogetherinstitu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iveprojec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4820A42-FFC4-4E9C-8C16-C0F4952A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Hudson1,Annie</dc:creator>
  <cp:keywords/>
  <dc:description/>
  <cp:lastModifiedBy>Luke Kendall</cp:lastModifiedBy>
  <cp:revision>2</cp:revision>
  <dcterms:created xsi:type="dcterms:W3CDTF">2020-08-17T13:30:00Z</dcterms:created>
  <dcterms:modified xsi:type="dcterms:W3CDTF">2020-08-17T13:30:00Z</dcterms:modified>
</cp:coreProperties>
</file>